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4C78" w14:textId="77777777" w:rsidR="007E5C1D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5A76BB">
        <w:rPr>
          <w:noProof/>
          <w:lang w:eastAsia="ru-RU"/>
        </w:rPr>
        <w:drawing>
          <wp:inline distT="0" distB="0" distL="0" distR="0" wp14:anchorId="43880831" wp14:editId="54AF23E7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6BB">
        <w:t xml:space="preserve">               </w:t>
      </w:r>
      <w:r w:rsidR="005550BC" w:rsidRPr="005A76BB">
        <w:t xml:space="preserve">          </w:t>
      </w:r>
      <w:r w:rsidRPr="005A76BB">
        <w:t xml:space="preserve"> </w:t>
      </w: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6B3A4F1D" w14:textId="77777777" w:rsidR="00AD7754" w:rsidRPr="005A76BB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36F9FC3A" w14:textId="77777777" w:rsidR="00AD7754" w:rsidRPr="005A76BB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2F4E1E1B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62E5ADE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04D4452" w14:textId="77777777" w:rsidR="00AD7754" w:rsidRPr="005A76BB" w:rsidRDefault="00261E5D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Финансы и финансовый менеджмент</w:t>
      </w:r>
      <w:r w:rsidR="00AD7754" w:rsidRPr="005A76BB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4F42C99E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503D8558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63315DBA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D7AA0"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  <w:lang w:val="kk-KZ"/>
        </w:rPr>
        <w:t>1</w:t>
      </w:r>
    </w:p>
    <w:p w14:paraId="77E5A3D3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3FCACE23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6252F18D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5A76BB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23098A16" w14:textId="77777777" w:rsidR="00AD7754" w:rsidRPr="005A76BB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0033BFE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215C7C" w14:textId="77777777" w:rsidR="00AD7754" w:rsidRPr="005B7CCC" w:rsidRDefault="005A76B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5B7CCC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35E5D963" w14:textId="77777777" w:rsidR="005550BC" w:rsidRPr="005A76BB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4DD18AB9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7AC3BA4A" w14:textId="77777777" w:rsidR="00AD7754" w:rsidRPr="005A76BB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5A76B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5A76BB" w14:paraId="51331307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41CE95FB" w14:textId="77777777" w:rsidR="00AD7754" w:rsidRPr="005A76BB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5A76B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2D5C83A5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5A76BB" w14:paraId="72F2013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2F6DD553" w14:textId="77777777" w:rsidR="00AD7754" w:rsidRPr="005A76BB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239DAC91" w14:textId="77777777" w:rsidR="00AD7754" w:rsidRPr="005A76BB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51F0F677" w14:textId="77777777" w:rsidR="00D77BBA" w:rsidRPr="00541CB1" w:rsidRDefault="00AD7754" w:rsidP="00D77BBA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77BBA" w:rsidRPr="00541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целью финансового менеджмента является:</w:t>
      </w:r>
    </w:p>
    <w:p w14:paraId="6282409E" w14:textId="77777777" w:rsidR="00D77BBA" w:rsidRPr="00541CB1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7BBA" w:rsidRPr="00541CB1">
        <w:rPr>
          <w:rFonts w:ascii="Times New Roman" w:hAnsi="Times New Roman"/>
          <w:sz w:val="24"/>
          <w:szCs w:val="24"/>
        </w:rPr>
        <w:t>обеспечение предприятия источниками финансирования;</w:t>
      </w:r>
    </w:p>
    <w:p w14:paraId="5446E1C5" w14:textId="731A9DB0" w:rsidR="002D5A4D" w:rsidRPr="00541CB1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7BBA" w:rsidRPr="00541CB1">
        <w:rPr>
          <w:rFonts w:ascii="Times New Roman" w:hAnsi="Times New Roman"/>
          <w:sz w:val="24"/>
          <w:szCs w:val="24"/>
        </w:rPr>
        <w:t>максимизация прибыли;</w:t>
      </w:r>
    </w:p>
    <w:p w14:paraId="45CFE6CF" w14:textId="33708BE6" w:rsidR="002D5A4D" w:rsidRPr="00541CB1" w:rsidRDefault="00A908B1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7BBA" w:rsidRPr="00541CB1">
        <w:rPr>
          <w:rFonts w:ascii="Times New Roman" w:hAnsi="Times New Roman"/>
          <w:sz w:val="24"/>
          <w:szCs w:val="24"/>
        </w:rPr>
        <w:t>максимизация рыночной цены фирмы</w:t>
      </w:r>
    </w:p>
    <w:p w14:paraId="7FB3C41A" w14:textId="77777777" w:rsidR="00D77BBA" w:rsidRPr="00541CB1" w:rsidRDefault="00D77BBA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04DB03" w14:textId="77777777" w:rsidR="00FC15D5" w:rsidRPr="00541CB1" w:rsidRDefault="00AD7754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hAnsi="Times New Roman" w:cs="Times New Roman"/>
          <w:b/>
          <w:sz w:val="24"/>
          <w:szCs w:val="24"/>
        </w:rPr>
        <w:t>2.</w:t>
      </w:r>
      <w:r w:rsidRPr="00541CB1">
        <w:rPr>
          <w:rFonts w:ascii="Times New Roman" w:hAnsi="Times New Roman" w:cs="Times New Roman"/>
          <w:sz w:val="24"/>
          <w:szCs w:val="24"/>
        </w:rPr>
        <w:t xml:space="preserve"> </w:t>
      </w:r>
      <w:r w:rsidR="00FC15D5" w:rsidRPr="00541CB1">
        <w:rPr>
          <w:rFonts w:ascii="Times New Roman" w:hAnsi="Times New Roman"/>
          <w:b/>
          <w:bCs/>
          <w:sz w:val="24"/>
          <w:szCs w:val="24"/>
        </w:rPr>
        <w:t xml:space="preserve">Найдите экономическую добавленную стоимость компании (EVA) за период, если капитал компании на дату оценки составляет 600 млн. </w:t>
      </w:r>
      <w:proofErr w:type="spellStart"/>
      <w:r w:rsidR="00FC15D5" w:rsidRPr="00541CB1">
        <w:rPr>
          <w:rFonts w:ascii="Times New Roman" w:hAnsi="Times New Roman"/>
          <w:b/>
          <w:bCs/>
          <w:sz w:val="24"/>
          <w:szCs w:val="24"/>
        </w:rPr>
        <w:t>y.e</w:t>
      </w:r>
      <w:proofErr w:type="spellEnd"/>
      <w:r w:rsidR="00FC15D5" w:rsidRPr="00541CB1">
        <w:rPr>
          <w:rFonts w:ascii="Times New Roman" w:hAnsi="Times New Roman"/>
          <w:b/>
          <w:bCs/>
          <w:sz w:val="24"/>
          <w:szCs w:val="24"/>
        </w:rPr>
        <w:t xml:space="preserve">.., средняя взвешенная стоимость капитала - 14%., а чистая операционная прибыль равна 100 млн </w:t>
      </w:r>
      <w:proofErr w:type="spellStart"/>
      <w:r w:rsidR="00FC15D5" w:rsidRPr="00541CB1">
        <w:rPr>
          <w:rFonts w:ascii="Times New Roman" w:hAnsi="Times New Roman"/>
          <w:b/>
          <w:bCs/>
          <w:sz w:val="24"/>
          <w:szCs w:val="24"/>
        </w:rPr>
        <w:t>y.e</w:t>
      </w:r>
      <w:proofErr w:type="spellEnd"/>
      <w:r w:rsidR="00FC15D5" w:rsidRPr="00541CB1">
        <w:rPr>
          <w:rFonts w:ascii="Times New Roman" w:hAnsi="Times New Roman"/>
          <w:b/>
          <w:bCs/>
          <w:sz w:val="24"/>
          <w:szCs w:val="24"/>
        </w:rPr>
        <w:t>.</w:t>
      </w:r>
    </w:p>
    <w:p w14:paraId="4C51ED8F" w14:textId="77777777" w:rsidR="00FC15D5" w:rsidRPr="00541CB1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C15D5" w:rsidRPr="00541CB1">
        <w:rPr>
          <w:rFonts w:ascii="Times New Roman" w:hAnsi="Times New Roman"/>
          <w:sz w:val="24"/>
          <w:szCs w:val="24"/>
        </w:rPr>
        <w:t xml:space="preserve">12 млн </w:t>
      </w:r>
      <w:proofErr w:type="spellStart"/>
      <w:r w:rsidR="00FC15D5" w:rsidRPr="00541CB1">
        <w:rPr>
          <w:rFonts w:ascii="Times New Roman" w:hAnsi="Times New Roman"/>
          <w:sz w:val="24"/>
          <w:szCs w:val="24"/>
        </w:rPr>
        <w:t>y.e</w:t>
      </w:r>
      <w:proofErr w:type="spellEnd"/>
      <w:r w:rsidR="00FC15D5" w:rsidRPr="00541CB1">
        <w:rPr>
          <w:rFonts w:ascii="Times New Roman" w:hAnsi="Times New Roman"/>
          <w:sz w:val="24"/>
          <w:szCs w:val="24"/>
        </w:rPr>
        <w:t>.</w:t>
      </w:r>
    </w:p>
    <w:p w14:paraId="122AACDB" w14:textId="6692EA33" w:rsidR="00AF7CF6" w:rsidRPr="00541CB1" w:rsidRDefault="00A908B1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C15D5" w:rsidRPr="00541CB1">
        <w:rPr>
          <w:rFonts w:ascii="Times New Roman" w:hAnsi="Times New Roman"/>
          <w:sz w:val="24"/>
          <w:szCs w:val="24"/>
          <w:lang w:val="en-US"/>
        </w:rPr>
        <w:t xml:space="preserve">16 </w:t>
      </w:r>
      <w:r w:rsidR="00FC15D5" w:rsidRPr="00541CB1">
        <w:rPr>
          <w:rFonts w:ascii="Times New Roman" w:hAnsi="Times New Roman"/>
          <w:sz w:val="24"/>
          <w:szCs w:val="24"/>
        </w:rPr>
        <w:t xml:space="preserve">млн </w:t>
      </w:r>
      <w:proofErr w:type="spellStart"/>
      <w:r w:rsidR="00FC15D5" w:rsidRPr="00541CB1">
        <w:rPr>
          <w:rFonts w:ascii="Times New Roman" w:hAnsi="Times New Roman"/>
          <w:sz w:val="24"/>
          <w:szCs w:val="24"/>
        </w:rPr>
        <w:t>y.e</w:t>
      </w:r>
      <w:proofErr w:type="spellEnd"/>
      <w:r w:rsidR="00FC15D5" w:rsidRPr="00541CB1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AF7CF6" w:rsidRPr="00541CB1" w14:paraId="4E1B85C5" w14:textId="77777777" w:rsidTr="00AF7CF6">
        <w:trPr>
          <w:trHeight w:val="280"/>
        </w:trPr>
        <w:tc>
          <w:tcPr>
            <w:tcW w:w="9356" w:type="dxa"/>
            <w:shd w:val="clear" w:color="auto" w:fill="auto"/>
            <w:vAlign w:val="center"/>
          </w:tcPr>
          <w:p w14:paraId="1954FCD3" w14:textId="77777777" w:rsidR="00FC15D5" w:rsidRPr="00541CB1" w:rsidRDefault="00A908B1" w:rsidP="00FC15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C) </w:t>
            </w:r>
            <w:r w:rsidR="00FC15D5"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18 </w:t>
            </w:r>
            <w:r w:rsidR="00FC15D5"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 w:rsidR="00FC15D5"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C15D5"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y.e</w:t>
            </w:r>
            <w:proofErr w:type="spellEnd"/>
            <w:r w:rsidR="00FC15D5"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1C1AE04C" w14:textId="6C73DC54" w:rsidR="00AF7CF6" w:rsidRPr="00541CB1" w:rsidRDefault="00FC15D5" w:rsidP="00FC15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 = NOPAT – (</w:t>
            </w:r>
            <w:proofErr w:type="spellStart"/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UEqt</w:t>
            </w:r>
            <w:proofErr w:type="spellEnd"/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 </w:t>
            </w:r>
            <w:proofErr w:type="gramStart"/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WACC)=</w:t>
            </w:r>
            <w:proofErr w:type="gramEnd"/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 – 600 x 14% = 16</w:t>
            </w:r>
          </w:p>
        </w:tc>
      </w:tr>
    </w:tbl>
    <w:p w14:paraId="5EE7C2AF" w14:textId="228106B0" w:rsidR="00990633" w:rsidRPr="00541CB1" w:rsidRDefault="00990633" w:rsidP="00666F5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en-US" w:eastAsia="ru-RU"/>
        </w:rPr>
      </w:pPr>
    </w:p>
    <w:p w14:paraId="5258BC8B" w14:textId="7F43D1D5" w:rsidR="00CA2908" w:rsidRPr="00541CB1" w:rsidRDefault="000526E7" w:rsidP="000A73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CB1">
        <w:rPr>
          <w:rFonts w:ascii="Times New Roman" w:hAnsi="Times New Roman" w:cs="Times New Roman"/>
          <w:b/>
          <w:sz w:val="24"/>
          <w:szCs w:val="24"/>
        </w:rPr>
        <w:t>3</w:t>
      </w:r>
      <w:r w:rsidRPr="00541CB1">
        <w:rPr>
          <w:rFonts w:ascii="Times New Roman" w:hAnsi="Times New Roman" w:cs="Times New Roman"/>
          <w:sz w:val="24"/>
          <w:szCs w:val="24"/>
        </w:rPr>
        <w:t>.</w:t>
      </w:r>
      <w:r w:rsidR="00E66CDE" w:rsidRPr="00541CB1">
        <w:rPr>
          <w:rFonts w:ascii="Times New Roman" w:hAnsi="Times New Roman" w:cs="Times New Roman"/>
          <w:sz w:val="24"/>
          <w:szCs w:val="24"/>
        </w:rPr>
        <w:t xml:space="preserve"> </w:t>
      </w:r>
      <w:r w:rsidR="00CA2908" w:rsidRPr="00541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путь развития преобладает в организации, если темпы роста фондовооруженности превышают темпы роста фондоотдачи:</w:t>
      </w:r>
    </w:p>
    <w:p w14:paraId="5A3FDBC6" w14:textId="77777777" w:rsidR="00CA2908" w:rsidRPr="00541CB1" w:rsidRDefault="00A908B1" w:rsidP="000A7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541CB1">
        <w:rPr>
          <w:rFonts w:ascii="Times New Roman" w:eastAsia="Calibri" w:hAnsi="Times New Roman"/>
          <w:sz w:val="24"/>
          <w:szCs w:val="24"/>
        </w:rPr>
        <w:t xml:space="preserve">) </w:t>
      </w:r>
      <w:r w:rsidR="00CA2908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экстенсивный;</w:t>
      </w:r>
    </w:p>
    <w:p w14:paraId="1D6B9E15" w14:textId="3CAB91F0" w:rsidR="0078649C" w:rsidRPr="00541CB1" w:rsidRDefault="00A908B1" w:rsidP="000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смешанный;</w:t>
      </w:r>
    </w:p>
    <w:tbl>
      <w:tblPr>
        <w:tblStyle w:val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78649C" w:rsidRPr="00541CB1" w14:paraId="3A363495" w14:textId="77777777" w:rsidTr="00A13F61">
        <w:trPr>
          <w:trHeight w:val="210"/>
        </w:trPr>
        <w:tc>
          <w:tcPr>
            <w:tcW w:w="9213" w:type="dxa"/>
            <w:noWrap/>
            <w:vAlign w:val="center"/>
            <w:hideMark/>
          </w:tcPr>
          <w:tbl>
            <w:tblPr>
              <w:tblStyle w:val="a6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AF7CF6" w:rsidRPr="00541CB1" w14:paraId="3C68BF2B" w14:textId="77777777" w:rsidTr="00B2468B">
              <w:trPr>
                <w:trHeight w:val="280"/>
              </w:trPr>
              <w:tc>
                <w:tcPr>
                  <w:tcW w:w="9498" w:type="dxa"/>
                  <w:vAlign w:val="center"/>
                </w:tcPr>
                <w:p w14:paraId="056CDD0C" w14:textId="4B1B4A1B" w:rsidR="00AF7CF6" w:rsidRPr="00541CB1" w:rsidRDefault="00A908B1" w:rsidP="000A7363">
                  <w:pPr>
                    <w:pStyle w:val="a9"/>
                    <w:ind w:left="0" w:hanging="105"/>
                    <w:rPr>
                      <w:rFonts w:ascii="Times New Roman" w:hAnsi="Times New Roman"/>
                      <w:sz w:val="24"/>
                    </w:rPr>
                  </w:pPr>
                  <w:r w:rsidRPr="00541CB1">
                    <w:rPr>
                      <w:rFonts w:ascii="Times New Roman" w:eastAsia="Calibri" w:hAnsi="Times New Roman"/>
                      <w:sz w:val="24"/>
                      <w:lang w:val="en-US"/>
                    </w:rPr>
                    <w:t>C</w:t>
                  </w:r>
                  <w:r w:rsidRPr="00541CB1">
                    <w:rPr>
                      <w:rFonts w:ascii="Times New Roman" w:eastAsia="Calibri" w:hAnsi="Times New Roman"/>
                      <w:sz w:val="24"/>
                    </w:rPr>
                    <w:t xml:space="preserve">) </w:t>
                  </w:r>
                  <w:r w:rsidR="00CA2908" w:rsidRPr="00541CB1">
                    <w:rPr>
                      <w:rFonts w:ascii="Times New Roman" w:hAnsi="Times New Roman"/>
                      <w:kern w:val="0"/>
                      <w:sz w:val="24"/>
                      <w14:numSpacing w14:val="default"/>
                    </w:rPr>
                    <w:t>интенсивный;</w:t>
                  </w:r>
                </w:p>
              </w:tc>
            </w:tr>
          </w:tbl>
          <w:p w14:paraId="449C4600" w14:textId="1E142219" w:rsidR="0078649C" w:rsidRPr="00541CB1" w:rsidRDefault="0078649C" w:rsidP="000A736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4C8C1603" w14:textId="77777777" w:rsidR="00C31C67" w:rsidRPr="00541CB1" w:rsidRDefault="00C31C67" w:rsidP="00666F57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687E87" w14:textId="77777777" w:rsidR="00CA2908" w:rsidRPr="00541CB1" w:rsidRDefault="000526E7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A2908" w:rsidRPr="00541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среднюю годовую величину кредиторской задолженности, если продолжительность финансового цикла составляет 71.38 дней, продолжительность операционного цикла 115.99 дней, а годовой объем затрат на производство продукции 100.47 млн. у.е.:</w:t>
      </w:r>
    </w:p>
    <w:p w14:paraId="05E1C5A3" w14:textId="77777777" w:rsidR="00CA2908" w:rsidRPr="00541CB1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12.45 млн. у.е.;  </w:t>
      </w:r>
    </w:p>
    <w:p w14:paraId="64744064" w14:textId="78742CB8" w:rsidR="00197893" w:rsidRPr="00541CB1" w:rsidRDefault="00A908B1" w:rsidP="00505D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22.62 млн. у.е.;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97893" w:rsidRPr="00541CB1" w14:paraId="0C5CD48D" w14:textId="77777777" w:rsidTr="0019789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04469193" w14:textId="77777777" w:rsidR="00CA2908" w:rsidRPr="00541CB1" w:rsidRDefault="00A908B1" w:rsidP="00CA29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2908" w:rsidRPr="00541CB1">
              <w:rPr>
                <w:rFonts w:ascii="Times New Roman" w:hAnsi="Times New Roman"/>
                <w:sz w:val="24"/>
                <w:szCs w:val="24"/>
              </w:rPr>
              <w:t>11.19 млн. у.е.;</w:t>
            </w:r>
          </w:p>
          <w:p w14:paraId="5AD73017" w14:textId="224B71D8" w:rsidR="00197893" w:rsidRPr="00541CB1" w:rsidRDefault="00CA2908" w:rsidP="00CA29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hAnsi="Times New Roman"/>
                <w:sz w:val="24"/>
                <w:szCs w:val="24"/>
              </w:rPr>
              <w:t>115.99 - 71.38 = 44.6 = C / AP → AP = 100.47 / (360 / 44.6) = 100.47 / 8,0717 = 12.45</w:t>
            </w:r>
          </w:p>
        </w:tc>
      </w:tr>
      <w:tr w:rsidR="00197893" w:rsidRPr="00541CB1" w14:paraId="6447A898" w14:textId="77777777" w:rsidTr="00197893">
        <w:trPr>
          <w:trHeight w:val="210"/>
        </w:trPr>
        <w:tc>
          <w:tcPr>
            <w:tcW w:w="9356" w:type="dxa"/>
            <w:shd w:val="clear" w:color="auto" w:fill="auto"/>
            <w:noWrap/>
            <w:vAlign w:val="bottom"/>
            <w:hideMark/>
          </w:tcPr>
          <w:p w14:paraId="6052D1CE" w14:textId="77777777" w:rsidR="00197893" w:rsidRPr="00541CB1" w:rsidRDefault="00197893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4FC7E1" w14:textId="77777777" w:rsidR="000A7363" w:rsidRPr="00541CB1" w:rsidRDefault="000526E7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0A7363" w:rsidRPr="00541CB1">
        <w:rPr>
          <w:rFonts w:ascii="Times New Roman" w:hAnsi="Times New Roman"/>
          <w:b/>
          <w:bCs/>
          <w:sz w:val="24"/>
          <w:szCs w:val="24"/>
        </w:rPr>
        <w:t xml:space="preserve">Связующим звеном между акционерами и руководством компании — является </w:t>
      </w:r>
      <w:proofErr w:type="gramStart"/>
      <w:r w:rsidR="000A7363" w:rsidRPr="00541CB1">
        <w:rPr>
          <w:rFonts w:ascii="Times New Roman" w:hAnsi="Times New Roman"/>
          <w:b/>
          <w:bCs/>
          <w:sz w:val="24"/>
          <w:szCs w:val="24"/>
        </w:rPr>
        <w:t>орган,  контролирующий</w:t>
      </w:r>
      <w:proofErr w:type="gramEnd"/>
      <w:r w:rsidR="000A7363" w:rsidRPr="00541CB1">
        <w:rPr>
          <w:rFonts w:ascii="Times New Roman" w:hAnsi="Times New Roman"/>
          <w:b/>
          <w:bCs/>
          <w:sz w:val="24"/>
          <w:szCs w:val="24"/>
        </w:rPr>
        <w:t xml:space="preserve"> деятельность компании:</w:t>
      </w:r>
    </w:p>
    <w:p w14:paraId="08880E97" w14:textId="77777777" w:rsidR="000A7363" w:rsidRPr="00541CB1" w:rsidRDefault="00A908B1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541CB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A7363" w:rsidRPr="00541CB1">
        <w:rPr>
          <w:rFonts w:ascii="Times New Roman" w:hAnsi="Times New Roman"/>
          <w:szCs w:val="24"/>
        </w:rPr>
        <w:t>правление</w:t>
      </w:r>
      <w:r w:rsidR="000A7363" w:rsidRPr="00541CB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6F39D7E2" w14:textId="42F0F4D4" w:rsidR="0078649C" w:rsidRPr="00541CB1" w:rsidRDefault="00A908B1" w:rsidP="0066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="002E35E5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9181C" w:rsidRPr="00541CB1">
        <w:rPr>
          <w:rFonts w:ascii="Times New Roman" w:hAnsi="Times New Roman" w:cs="Times New Roman"/>
          <w:sz w:val="24"/>
          <w:szCs w:val="24"/>
        </w:rPr>
        <w:t xml:space="preserve"> </w:t>
      </w:r>
      <w:r w:rsidR="000A7363" w:rsidRPr="00541CB1">
        <w:rPr>
          <w:rFonts w:ascii="Times New Roman" w:hAnsi="Times New Roman"/>
          <w:szCs w:val="24"/>
        </w:rPr>
        <w:t>аудиторский комитет</w:t>
      </w:r>
    </w:p>
    <w:tbl>
      <w:tblPr>
        <w:tblStyle w:val="4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8649C" w:rsidRPr="00541CB1" w14:paraId="5C7ECBE7" w14:textId="77777777" w:rsidTr="0078649C">
        <w:trPr>
          <w:trHeight w:val="280"/>
        </w:trPr>
        <w:tc>
          <w:tcPr>
            <w:tcW w:w="9889" w:type="dxa"/>
            <w:vAlign w:val="center"/>
          </w:tcPr>
          <w:p w14:paraId="618593AA" w14:textId="7D251702" w:rsidR="0078649C" w:rsidRPr="00541CB1" w:rsidRDefault="00A908B1" w:rsidP="00717BE7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A7363" w:rsidRPr="00541C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  <w:t>совет директоров</w:t>
            </w:r>
          </w:p>
        </w:tc>
      </w:tr>
    </w:tbl>
    <w:p w14:paraId="07615362" w14:textId="77777777" w:rsidR="001C2035" w:rsidRPr="00541CB1" w:rsidRDefault="001C2035" w:rsidP="00666F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7F709BF" w14:textId="77777777" w:rsidR="00D77BBA" w:rsidRPr="00541CB1" w:rsidRDefault="000526E7" w:rsidP="00D77BB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41CB1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D77BBA" w:rsidRPr="00541CB1">
        <w:rPr>
          <w:rFonts w:ascii="Times New Roman" w:hAnsi="Times New Roman"/>
          <w:b/>
          <w:bCs/>
          <w:sz w:val="24"/>
          <w:szCs w:val="24"/>
        </w:rPr>
        <w:t>Налог – это:</w:t>
      </w:r>
    </w:p>
    <w:p w14:paraId="393A793E" w14:textId="134A21FB" w:rsidR="00D77BBA" w:rsidRPr="00541CB1" w:rsidRDefault="00A908B1" w:rsidP="00D77BBA">
      <w:pPr>
        <w:pStyle w:val="a9"/>
        <w:jc w:val="both"/>
        <w:rPr>
          <w:rFonts w:ascii="Times New Roman" w:hAnsi="Times New Roman"/>
          <w:sz w:val="24"/>
        </w:rPr>
      </w:pPr>
      <w:r w:rsidRPr="00541CB1">
        <w:rPr>
          <w:rFonts w:ascii="Times New Roman" w:eastAsia="Calibri" w:hAnsi="Times New Roman"/>
          <w:sz w:val="24"/>
          <w:lang w:val="en-US"/>
        </w:rPr>
        <w:t>A</w:t>
      </w:r>
      <w:r w:rsidRPr="00541CB1">
        <w:rPr>
          <w:rFonts w:ascii="Times New Roman" w:eastAsia="Calibri" w:hAnsi="Times New Roman"/>
          <w:sz w:val="24"/>
        </w:rPr>
        <w:t xml:space="preserve">) </w:t>
      </w:r>
      <w:r w:rsidR="00D77BBA" w:rsidRPr="00541CB1">
        <w:rPr>
          <w:rFonts w:ascii="Times New Roman" w:hAnsi="Times New Roman"/>
          <w:sz w:val="24"/>
        </w:rPr>
        <w:t>совокупность видов налогов, действующих на территории государства;</w:t>
      </w:r>
    </w:p>
    <w:p w14:paraId="13A08AD9" w14:textId="2D392591" w:rsidR="001E209A" w:rsidRPr="00541CB1" w:rsidRDefault="00A908B1" w:rsidP="00D77BBA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77BBA" w:rsidRPr="00541CB1">
        <w:rPr>
          <w:rFonts w:ascii="Times New Roman" w:hAnsi="Times New Roman"/>
          <w:sz w:val="24"/>
          <w:szCs w:val="24"/>
        </w:rPr>
        <w:t>экономическая категория, опосредующая процесс перераспределения стоимости преимущественно в денежной форме;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F74BE" w:rsidRPr="00541CB1" w14:paraId="148FBC32" w14:textId="77777777" w:rsidTr="005E011C">
        <w:trPr>
          <w:trHeight w:val="280"/>
        </w:trPr>
        <w:tc>
          <w:tcPr>
            <w:tcW w:w="8964" w:type="dxa"/>
          </w:tcPr>
          <w:p w14:paraId="1905F4DF" w14:textId="775CA7B1" w:rsidR="00CF74BE" w:rsidRPr="00541CB1" w:rsidRDefault="00CF74BE" w:rsidP="00D77B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B1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="00D77BBA" w:rsidRPr="00541CB1">
              <w:rPr>
                <w:rFonts w:ascii="Times New Roman" w:hAnsi="Times New Roman"/>
                <w:sz w:val="24"/>
                <w:szCs w:val="24"/>
              </w:rPr>
              <w:t>совокупность норм и правил, определяющих правомочия участвующих в налоговых правоотношениях;</w:t>
            </w:r>
          </w:p>
        </w:tc>
      </w:tr>
    </w:tbl>
    <w:p w14:paraId="693391F1" w14:textId="77777777" w:rsidR="00D75933" w:rsidRPr="00541CB1" w:rsidRDefault="00D75933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2390D" w:rsidRPr="00541CB1" w14:paraId="20EA5F03" w14:textId="77777777" w:rsidTr="00516C4E">
        <w:trPr>
          <w:trHeight w:val="280"/>
        </w:trPr>
        <w:tc>
          <w:tcPr>
            <w:tcW w:w="9923" w:type="dxa"/>
            <w:shd w:val="clear" w:color="auto" w:fill="auto"/>
            <w:vAlign w:val="center"/>
          </w:tcPr>
          <w:p w14:paraId="7A72CB33" w14:textId="152CC758" w:rsidR="00C2390D" w:rsidRPr="00541CB1" w:rsidRDefault="000526E7" w:rsidP="00516C4E">
            <w:pPr>
              <w:tabs>
                <w:tab w:val="left" w:pos="33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CB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bidi="en-US"/>
              </w:rPr>
              <w:t xml:space="preserve">7. </w:t>
            </w:r>
            <w:r w:rsidR="000A7363" w:rsidRPr="00541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Рассчитайте балансовую стоимость акции, если сумма активов 5,600 млн. у.е., сумма долгов 1,100 млн. у.е., количество выпущенных и оплаченных акций 2,250 тыс. шт.:</w:t>
            </w:r>
          </w:p>
        </w:tc>
      </w:tr>
    </w:tbl>
    <w:p w14:paraId="42A0B2CD" w14:textId="77777777" w:rsidR="000A7363" w:rsidRPr="00541CB1" w:rsidRDefault="00A908B1" w:rsidP="000A7363">
      <w:pPr>
        <w:spacing w:after="0"/>
        <w:jc w:val="both"/>
        <w:rPr>
          <w:rFonts w:ascii="Times New Roman" w:eastAsia="Calibri" w:hAnsi="Times New Roman"/>
          <w:sz w:val="24"/>
        </w:rPr>
      </w:pPr>
      <w:r w:rsidRPr="00541CB1">
        <w:rPr>
          <w:rFonts w:ascii="Times New Roman" w:eastAsia="Calibri" w:hAnsi="Times New Roman"/>
          <w:sz w:val="24"/>
          <w:szCs w:val="24"/>
          <w:lang w:val="en-US"/>
        </w:rPr>
        <w:t>A</w:t>
      </w:r>
      <w:r w:rsidRPr="00541CB1">
        <w:rPr>
          <w:rFonts w:ascii="Times New Roman" w:eastAsia="Calibri" w:hAnsi="Times New Roman"/>
          <w:sz w:val="24"/>
          <w:szCs w:val="24"/>
        </w:rPr>
        <w:t xml:space="preserve">) </w:t>
      </w:r>
      <w:r w:rsidR="000A7363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2,000 у.е.;                             </w:t>
      </w:r>
    </w:p>
    <w:p w14:paraId="25AEDA97" w14:textId="47D9A8A9" w:rsidR="001E209A" w:rsidRPr="00541CB1" w:rsidRDefault="00A908B1" w:rsidP="000A7363">
      <w:pPr>
        <w:spacing w:after="0"/>
        <w:jc w:val="both"/>
        <w:rPr>
          <w:rFonts w:ascii="Times New Roman" w:hAnsi="Times New Roman"/>
          <w:sz w:val="24"/>
        </w:rPr>
      </w:pPr>
      <w:r w:rsidRPr="00541CB1">
        <w:rPr>
          <w:rFonts w:ascii="Times New Roman" w:eastAsia="Calibri" w:hAnsi="Times New Roman"/>
          <w:sz w:val="24"/>
          <w:lang w:val="en-US"/>
        </w:rPr>
        <w:t>B</w:t>
      </w:r>
      <w:r w:rsidRPr="00541CB1">
        <w:rPr>
          <w:rFonts w:ascii="Times New Roman" w:eastAsia="Calibri" w:hAnsi="Times New Roman"/>
          <w:sz w:val="24"/>
        </w:rPr>
        <w:t xml:space="preserve">) </w:t>
      </w:r>
      <w:r w:rsidR="000A7363" w:rsidRPr="00541CB1">
        <w:rPr>
          <w:rFonts w:ascii="Times New Roman" w:hAnsi="Times New Roman"/>
          <w:sz w:val="24"/>
        </w:rPr>
        <w:t>2,500 у.е.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E209A" w:rsidRPr="00541CB1" w14:paraId="091AF71F" w14:textId="77777777" w:rsidTr="006537D3">
        <w:trPr>
          <w:trHeight w:val="280"/>
        </w:trPr>
        <w:tc>
          <w:tcPr>
            <w:tcW w:w="9213" w:type="dxa"/>
            <w:vAlign w:val="bottom"/>
          </w:tcPr>
          <w:p w14:paraId="57954338" w14:textId="77777777" w:rsidR="000A7363" w:rsidRPr="00541CB1" w:rsidRDefault="00A908B1" w:rsidP="000A7363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A7363" w:rsidRPr="00541CB1">
              <w:rPr>
                <w:rFonts w:ascii="Times New Roman" w:hAnsi="Times New Roman" w:cs="Times New Roman"/>
                <w:sz w:val="24"/>
                <w:szCs w:val="24"/>
              </w:rPr>
              <w:t>488 у.е.</w:t>
            </w:r>
          </w:p>
          <w:p w14:paraId="4004897B" w14:textId="1440908A" w:rsidR="001E209A" w:rsidRPr="00541CB1" w:rsidRDefault="000A7363" w:rsidP="000A7363">
            <w:pPr>
              <w:spacing w:before="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541CB1">
              <w:rPr>
                <w:rFonts w:ascii="Times New Roman" w:hAnsi="Times New Roman" w:cs="Times New Roman"/>
                <w:sz w:val="24"/>
                <w:szCs w:val="24"/>
              </w:rPr>
              <w:t>5,600,000-1,100,000 = 4,500,000 / 2,250 = 2,000</w:t>
            </w:r>
          </w:p>
        </w:tc>
      </w:tr>
    </w:tbl>
    <w:p w14:paraId="273656BA" w14:textId="77777777" w:rsidR="00CA2908" w:rsidRPr="00541CB1" w:rsidRDefault="000526E7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CA2908" w:rsidRPr="00541CB1">
        <w:rPr>
          <w:rFonts w:ascii="Times New Roman" w:hAnsi="Times New Roman" w:cs="Times New Roman"/>
          <w:b/>
          <w:bCs/>
          <w:sz w:val="24"/>
          <w:szCs w:val="24"/>
        </w:rPr>
        <w:t>Наиболее значимой для анализа денежных потоков организации является информация:</w:t>
      </w:r>
    </w:p>
    <w:p w14:paraId="1003AEF6" w14:textId="77777777" w:rsidR="00CA2908" w:rsidRPr="00541CB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hAnsi="Times New Roman" w:cs="Times New Roman"/>
          <w:sz w:val="24"/>
          <w:szCs w:val="24"/>
        </w:rPr>
        <w:t>аналитическая рыночная информация;</w:t>
      </w:r>
    </w:p>
    <w:p w14:paraId="50F9BD08" w14:textId="4CCB239C" w:rsidR="00666F57" w:rsidRPr="00541CB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hAnsi="Times New Roman" w:cs="Times New Roman"/>
          <w:sz w:val="24"/>
          <w:szCs w:val="24"/>
        </w:rPr>
        <w:t>бухгалтерской финансовой отчетности;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66F57" w:rsidRPr="00541CB1" w14:paraId="748CF025" w14:textId="77777777" w:rsidTr="00666F57">
        <w:trPr>
          <w:trHeight w:val="230"/>
        </w:trPr>
        <w:tc>
          <w:tcPr>
            <w:tcW w:w="9360" w:type="dxa"/>
            <w:vAlign w:val="center"/>
            <w:hideMark/>
          </w:tcPr>
          <w:p w14:paraId="0005AB65" w14:textId="1FD8A031" w:rsidR="00666F57" w:rsidRPr="00541CB1" w:rsidRDefault="00A908B1" w:rsidP="00D50C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2908" w:rsidRPr="00541CB1">
              <w:rPr>
                <w:rFonts w:ascii="Times New Roman" w:hAnsi="Times New Roman" w:cs="Times New Roman"/>
                <w:sz w:val="24"/>
                <w:szCs w:val="24"/>
              </w:rPr>
              <w:t>бухгалтерского управленческого учета;</w:t>
            </w:r>
          </w:p>
        </w:tc>
      </w:tr>
    </w:tbl>
    <w:p w14:paraId="051326FC" w14:textId="77777777" w:rsidR="00CA2908" w:rsidRPr="00541CB1" w:rsidRDefault="00CA290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9D7C959" w14:textId="77777777" w:rsidR="00CA2908" w:rsidRPr="00541CB1" w:rsidRDefault="000526E7" w:rsidP="00717BE7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541CB1">
        <w:rPr>
          <w:rFonts w:ascii="Times New Roman" w:hAnsi="Times New Roman"/>
          <w:b/>
          <w:sz w:val="24"/>
        </w:rPr>
        <w:t xml:space="preserve">9. </w:t>
      </w:r>
      <w:r w:rsidR="00CA2908" w:rsidRPr="00541CB1">
        <w:rPr>
          <w:rFonts w:ascii="Times New Roman" w:hAnsi="Times New Roman"/>
          <w:b/>
          <w:bCs/>
          <w:sz w:val="24"/>
        </w:rPr>
        <w:t>Целью управления производственными запасами является:</w:t>
      </w:r>
    </w:p>
    <w:p w14:paraId="66DB0FB9" w14:textId="77777777" w:rsidR="00CA2908" w:rsidRPr="00541CB1" w:rsidRDefault="00A908B1" w:rsidP="00717BE7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541CB1">
        <w:rPr>
          <w:rFonts w:ascii="Times New Roman" w:eastAsia="Calibri" w:hAnsi="Times New Roman"/>
          <w:sz w:val="24"/>
          <w:lang w:val="en-US"/>
        </w:rPr>
        <w:t>A</w:t>
      </w:r>
      <w:r w:rsidRPr="00541CB1">
        <w:rPr>
          <w:rFonts w:ascii="Times New Roman" w:eastAsia="Calibri" w:hAnsi="Times New Roman"/>
          <w:sz w:val="24"/>
        </w:rPr>
        <w:t xml:space="preserve">) </w:t>
      </w:r>
      <w:r w:rsidR="00CA2908" w:rsidRPr="00541CB1">
        <w:rPr>
          <w:rFonts w:ascii="Times New Roman" w:hAnsi="Times New Roman"/>
          <w:sz w:val="24"/>
        </w:rPr>
        <w:t>снижение затрат на поддержание товарных и производственных запасов;</w:t>
      </w:r>
    </w:p>
    <w:p w14:paraId="4BE7700E" w14:textId="5DB8F922" w:rsidR="00AF7CF6" w:rsidRPr="00541CB1" w:rsidRDefault="00A908B1" w:rsidP="00717BE7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541CB1">
        <w:rPr>
          <w:rFonts w:ascii="Times New Roman" w:eastAsia="Calibri" w:hAnsi="Times New Roman"/>
          <w:sz w:val="24"/>
          <w:lang w:val="en-US"/>
        </w:rPr>
        <w:t>B</w:t>
      </w:r>
      <w:r w:rsidRPr="00541CB1">
        <w:rPr>
          <w:rFonts w:ascii="Times New Roman" w:eastAsia="Calibri" w:hAnsi="Times New Roman"/>
          <w:sz w:val="24"/>
        </w:rPr>
        <w:t xml:space="preserve">) </w:t>
      </w:r>
      <w:r w:rsidR="00CA2908" w:rsidRPr="00541CB1">
        <w:rPr>
          <w:rFonts w:ascii="Times New Roman" w:hAnsi="Times New Roman"/>
          <w:sz w:val="24"/>
        </w:rPr>
        <w:t>оптимизация размера чистого оборотного капитала фирмы;</w:t>
      </w:r>
    </w:p>
    <w:tbl>
      <w:tblPr>
        <w:tblStyle w:val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AF7CF6" w:rsidRPr="00541CB1" w14:paraId="54D630FB" w14:textId="77777777" w:rsidTr="00EC0391">
        <w:trPr>
          <w:trHeight w:val="280"/>
        </w:trPr>
        <w:tc>
          <w:tcPr>
            <w:tcW w:w="9213" w:type="dxa"/>
            <w:vAlign w:val="bottom"/>
          </w:tcPr>
          <w:p w14:paraId="3372C401" w14:textId="15D8DA40" w:rsidR="00AF7CF6" w:rsidRPr="00541CB1" w:rsidRDefault="00A908B1" w:rsidP="00AF7CF6">
            <w:pPr>
              <w:spacing w:before="20" w:after="20"/>
              <w:ind w:left="567" w:hanging="56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2908" w:rsidRPr="00541CB1">
              <w:rPr>
                <w:rFonts w:ascii="Times New Roman" w:hAnsi="Times New Roman" w:cs="Times New Roman"/>
                <w:sz w:val="24"/>
                <w:szCs w:val="24"/>
              </w:rPr>
              <w:t>увеличение дохода на средства, инвестированные в производство;</w:t>
            </w:r>
          </w:p>
        </w:tc>
      </w:tr>
    </w:tbl>
    <w:p w14:paraId="5B5D59D7" w14:textId="77777777" w:rsidR="00936491" w:rsidRPr="00541CB1" w:rsidRDefault="00936491" w:rsidP="005B5BF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B2D956C" w14:textId="0316CCF6" w:rsidR="00512A61" w:rsidRPr="00541CB1" w:rsidRDefault="000526E7" w:rsidP="0051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6F7081" w:rsidRPr="00541CB1">
        <w:rPr>
          <w:rFonts w:ascii="Times New Roman" w:hAnsi="Times New Roman" w:cs="Times New Roman"/>
          <w:b/>
          <w:bCs/>
          <w:sz w:val="24"/>
          <w:szCs w:val="24"/>
        </w:rPr>
        <w:t>Источниками формирования собственных средств служат:</w:t>
      </w:r>
    </w:p>
    <w:p w14:paraId="4BE91364" w14:textId="77777777" w:rsidR="006F7081" w:rsidRPr="00541CB1" w:rsidRDefault="00A908B1" w:rsidP="0051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A) </w:t>
      </w:r>
      <w:r w:rsidR="006F7081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долгосрочные· кредиты банков;</w:t>
      </w:r>
    </w:p>
    <w:p w14:paraId="270ADD1D" w14:textId="67386EE1" w:rsidR="00B93C74" w:rsidRPr="00541CB1" w:rsidRDefault="00A908B1" w:rsidP="00516C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B) </w:t>
      </w:r>
      <w:r w:rsidR="006F7081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кредиты банков;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93C74" w:rsidRPr="00541CB1" w14:paraId="0C1B1333" w14:textId="77777777" w:rsidTr="006F7081">
        <w:trPr>
          <w:trHeight w:val="385"/>
        </w:trPr>
        <w:tc>
          <w:tcPr>
            <w:tcW w:w="9356" w:type="dxa"/>
            <w:shd w:val="clear" w:color="auto" w:fill="auto"/>
            <w:vAlign w:val="center"/>
            <w:hideMark/>
          </w:tcPr>
          <w:p w14:paraId="66D1724E" w14:textId="7A8E7A7C" w:rsidR="00B93C74" w:rsidRPr="00541CB1" w:rsidRDefault="00A908B1" w:rsidP="0051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541C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F7081"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от продажи акций и паевые взносы участников;</w:t>
            </w:r>
          </w:p>
        </w:tc>
      </w:tr>
    </w:tbl>
    <w:p w14:paraId="53F7DC6C" w14:textId="77777777" w:rsidR="0001182C" w:rsidRPr="00541CB1" w:rsidRDefault="0001182C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89D61F9" w14:textId="38C468A5" w:rsidR="000A7363" w:rsidRPr="00541CB1" w:rsidRDefault="000526E7" w:rsidP="000A736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CB1">
        <w:rPr>
          <w:rFonts w:ascii="Times New Roman" w:hAnsi="Times New Roman"/>
          <w:b/>
          <w:sz w:val="24"/>
          <w:lang w:val="kk-KZ"/>
        </w:rPr>
        <w:t xml:space="preserve">11. </w:t>
      </w:r>
      <w:r w:rsidR="000A7363" w:rsidRPr="00541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Показатель балансовой стоимости акции показывает:</w:t>
      </w:r>
    </w:p>
    <w:p w14:paraId="3FE41AAE" w14:textId="77777777" w:rsidR="000A7363" w:rsidRPr="00541CB1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541CB1">
        <w:rPr>
          <w:rFonts w:ascii="Times New Roman" w:hAnsi="Times New Roman"/>
          <w:sz w:val="24"/>
        </w:rPr>
        <w:t xml:space="preserve">А) </w:t>
      </w:r>
      <w:r w:rsidR="000A7363" w:rsidRPr="00541CB1">
        <w:rPr>
          <w:rFonts w:ascii="Times New Roman" w:hAnsi="Times New Roman"/>
          <w:sz w:val="24"/>
        </w:rPr>
        <w:t>обеспеченность акций предприятия чистыми активами;</w:t>
      </w:r>
    </w:p>
    <w:p w14:paraId="03C93097" w14:textId="5E124557" w:rsidR="00D75933" w:rsidRPr="00541CB1" w:rsidRDefault="00A908B1" w:rsidP="00666F57">
      <w:pPr>
        <w:pStyle w:val="a9"/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541CB1">
        <w:rPr>
          <w:rFonts w:ascii="Times New Roman" w:hAnsi="Times New Roman"/>
          <w:sz w:val="24"/>
        </w:rPr>
        <w:t xml:space="preserve">В) </w:t>
      </w:r>
      <w:r w:rsidR="000A7363" w:rsidRPr="00541CB1">
        <w:rPr>
          <w:rFonts w:ascii="Times New Roman" w:hAnsi="Times New Roman"/>
          <w:sz w:val="24"/>
        </w:rPr>
        <w:t>сумму дивидендов в расчете на 1 акцию;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FD43DB" w:rsidRPr="00541CB1" w14:paraId="05E4ED08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5859BE43" w14:textId="432859C1" w:rsidR="00FD43DB" w:rsidRPr="00541CB1" w:rsidRDefault="00A908B1" w:rsidP="006A5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0A7363"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сумму, за которую акции продаются и покупаются на фондовом рынке;</w:t>
            </w:r>
          </w:p>
        </w:tc>
      </w:tr>
      <w:tr w:rsidR="00FD43DB" w:rsidRPr="00541CB1" w14:paraId="743A18D5" w14:textId="77777777" w:rsidTr="00D75933">
        <w:trPr>
          <w:trHeight w:val="80"/>
        </w:trPr>
        <w:tc>
          <w:tcPr>
            <w:tcW w:w="8964" w:type="dxa"/>
            <w:vAlign w:val="center"/>
          </w:tcPr>
          <w:p w14:paraId="3A65F378" w14:textId="77777777" w:rsidR="00FD43DB" w:rsidRPr="00541CB1" w:rsidRDefault="00FD43DB" w:rsidP="00666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E35E5" w:rsidRPr="00541CB1" w14:paraId="6B7A28EC" w14:textId="77777777" w:rsidTr="00516C4E">
        <w:trPr>
          <w:trHeight w:val="210"/>
        </w:trPr>
        <w:tc>
          <w:tcPr>
            <w:tcW w:w="10173" w:type="dxa"/>
            <w:noWrap/>
            <w:vAlign w:val="center"/>
          </w:tcPr>
          <w:p w14:paraId="7782AED5" w14:textId="5E7CAA39" w:rsidR="002E35E5" w:rsidRPr="00541CB1" w:rsidRDefault="000526E7" w:rsidP="005A41E7">
            <w:pPr>
              <w:tabs>
                <w:tab w:val="left" w:pos="3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54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 </w:t>
            </w:r>
            <w:r w:rsidR="00CA2908" w:rsidRPr="00541CB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numSpacing w14:val="default"/>
              </w:rPr>
              <w:t>Порог рентабельности продукции (точка критического объема продукции) определяется отношением:</w:t>
            </w:r>
          </w:p>
        </w:tc>
      </w:tr>
    </w:tbl>
    <w:p w14:paraId="02D3A76D" w14:textId="77777777" w:rsidR="00CA2908" w:rsidRPr="00541CB1" w:rsidRDefault="00A908B1" w:rsidP="00CA29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 затрат к маржинальному доходу на единицу продукции;</w:t>
      </w:r>
    </w:p>
    <w:p w14:paraId="06BA37DB" w14:textId="676D33CA" w:rsidR="001B6634" w:rsidRPr="00541CB1" w:rsidRDefault="00A908B1" w:rsidP="00CA290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1CB1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постоянных затрат к выручке от реализации продукции;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1B6634" w:rsidRPr="00541CB1" w14:paraId="082E4A8F" w14:textId="77777777" w:rsidTr="001B6634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0FD8043" w14:textId="657CD55E" w:rsidR="001B6634" w:rsidRPr="00541CB1" w:rsidRDefault="00A908B1" w:rsidP="00CA2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s-VE" w:eastAsia="ru-RU"/>
              </w:rPr>
              <w:t>C</w:t>
            </w:r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2908"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затрат к переменным;</w:t>
            </w:r>
          </w:p>
        </w:tc>
      </w:tr>
    </w:tbl>
    <w:p w14:paraId="72EEF69C" w14:textId="77777777" w:rsidR="001C2035" w:rsidRPr="00541CB1" w:rsidRDefault="001C2035" w:rsidP="0066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823DF2E" w14:textId="0D3E70F3" w:rsidR="00B2468B" w:rsidRPr="00541CB1" w:rsidRDefault="000526E7" w:rsidP="00B246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proofErr w:type="gramStart"/>
      <w:r w:rsidR="000A7363" w:rsidRPr="00541CB1">
        <w:rPr>
          <w:rFonts w:ascii="Times New Roman" w:hAnsi="Times New Roman"/>
          <w:b/>
          <w:bCs/>
          <w:sz w:val="24"/>
          <w:szCs w:val="28"/>
        </w:rPr>
        <w:t>Риск,  когда</w:t>
      </w:r>
      <w:proofErr w:type="gramEnd"/>
      <w:r w:rsidR="000A7363" w:rsidRPr="00541CB1">
        <w:rPr>
          <w:rFonts w:ascii="Times New Roman" w:hAnsi="Times New Roman"/>
          <w:b/>
          <w:bCs/>
          <w:sz w:val="24"/>
          <w:szCs w:val="28"/>
        </w:rPr>
        <w:t xml:space="preserve"> анализируются собственно потоки денежных средств, порождаемые активом, называют</w:t>
      </w:r>
    </w:p>
    <w:p w14:paraId="1D5E0A0B" w14:textId="77777777" w:rsidR="000A7363" w:rsidRPr="00541CB1" w:rsidRDefault="00A908B1" w:rsidP="000A7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A7363" w:rsidRPr="00541CB1">
        <w:rPr>
          <w:rFonts w:ascii="Times New Roman" w:hAnsi="Times New Roman"/>
          <w:sz w:val="24"/>
          <w:szCs w:val="24"/>
        </w:rPr>
        <w:t>автономный риск</w:t>
      </w:r>
      <w:r w:rsidR="000A7363"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A65C1EE" w14:textId="03A74B08" w:rsidR="003D2941" w:rsidRPr="00541CB1" w:rsidRDefault="00A908B1" w:rsidP="000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A7363" w:rsidRPr="00541CB1">
        <w:rPr>
          <w:rFonts w:ascii="Times New Roman" w:hAnsi="Times New Roman"/>
          <w:sz w:val="24"/>
          <w:szCs w:val="24"/>
        </w:rPr>
        <w:t>риск актива в портфеле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D2941" w:rsidRPr="00541CB1" w14:paraId="0B586ADA" w14:textId="77777777" w:rsidTr="003D2941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7339CC1D" w14:textId="4DAD84EE" w:rsidR="003D2941" w:rsidRPr="00541CB1" w:rsidRDefault="00A908B1" w:rsidP="00B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541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A7363" w:rsidRPr="00541CB1">
              <w:rPr>
                <w:rFonts w:ascii="Times New Roman" w:hAnsi="Times New Roman"/>
                <w:sz w:val="24"/>
                <w:szCs w:val="24"/>
              </w:rPr>
              <w:t>риск  потока</w:t>
            </w:r>
            <w:proofErr w:type="gramEnd"/>
            <w:r w:rsidR="000A7363" w:rsidRPr="00541CB1">
              <w:rPr>
                <w:rFonts w:ascii="Times New Roman" w:hAnsi="Times New Roman"/>
                <w:sz w:val="24"/>
                <w:szCs w:val="24"/>
              </w:rPr>
              <w:t xml:space="preserve"> денежных средств</w:t>
            </w:r>
          </w:p>
        </w:tc>
      </w:tr>
      <w:tr w:rsidR="003D2941" w:rsidRPr="00541CB1" w14:paraId="7A2F0491" w14:textId="77777777" w:rsidTr="00F05ED5">
        <w:trPr>
          <w:trHeight w:val="230"/>
        </w:trPr>
        <w:tc>
          <w:tcPr>
            <w:tcW w:w="9356" w:type="dxa"/>
            <w:shd w:val="clear" w:color="auto" w:fill="auto"/>
            <w:noWrap/>
            <w:vAlign w:val="bottom"/>
          </w:tcPr>
          <w:p w14:paraId="5A07D97A" w14:textId="77777777" w:rsidR="003D2941" w:rsidRPr="00541CB1" w:rsidRDefault="003D2941" w:rsidP="0066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31FB64" w14:textId="77777777" w:rsidR="00CA2908" w:rsidRPr="00541CB1" w:rsidRDefault="000526E7" w:rsidP="003E0F44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541CB1">
        <w:rPr>
          <w:rFonts w:ascii="Times New Roman" w:hAnsi="Times New Roman"/>
          <w:b/>
          <w:sz w:val="24"/>
        </w:rPr>
        <w:t xml:space="preserve">14. </w:t>
      </w:r>
      <w:r w:rsidR="00CA2908" w:rsidRPr="00541CB1">
        <w:rPr>
          <w:rFonts w:ascii="Times New Roman" w:hAnsi="Times New Roman"/>
          <w:b/>
          <w:bCs/>
          <w:kern w:val="0"/>
          <w:sz w:val="24"/>
          <w14:numSpacing w14:val="default"/>
        </w:rPr>
        <w:t xml:space="preserve">Наращенное значение 100 тыс. у.е. инвестированных на 5 лет </w:t>
      </w:r>
      <w:proofErr w:type="gramStart"/>
      <w:r w:rsidR="00CA2908" w:rsidRPr="00541CB1">
        <w:rPr>
          <w:rFonts w:ascii="Times New Roman" w:hAnsi="Times New Roman"/>
          <w:b/>
          <w:bCs/>
          <w:kern w:val="0"/>
          <w:sz w:val="24"/>
          <w14:numSpacing w14:val="default"/>
        </w:rPr>
        <w:t>по  номинальной</w:t>
      </w:r>
      <w:proofErr w:type="gramEnd"/>
      <w:r w:rsidR="00CA2908" w:rsidRPr="00541CB1">
        <w:rPr>
          <w:rFonts w:ascii="Times New Roman" w:hAnsi="Times New Roman"/>
          <w:b/>
          <w:bCs/>
          <w:kern w:val="0"/>
          <w:sz w:val="24"/>
          <w14:numSpacing w14:val="default"/>
        </w:rPr>
        <w:t xml:space="preserve"> ставке 25% годовых при двухразовом начислении в год составят:</w:t>
      </w:r>
    </w:p>
    <w:p w14:paraId="506E5C77" w14:textId="77777777" w:rsidR="00CA2908" w:rsidRPr="00541CB1" w:rsidRDefault="00A908B1" w:rsidP="003E0F44">
      <w:pPr>
        <w:pStyle w:val="a9"/>
        <w:ind w:left="0" w:firstLine="0"/>
        <w:jc w:val="both"/>
        <w:rPr>
          <w:rFonts w:ascii="Times New Roman" w:eastAsia="Calibri" w:hAnsi="Times New Roman"/>
          <w:sz w:val="24"/>
        </w:rPr>
      </w:pPr>
      <w:r w:rsidRPr="00541CB1">
        <w:rPr>
          <w:rFonts w:ascii="Times New Roman" w:eastAsia="Calibri" w:hAnsi="Times New Roman"/>
          <w:sz w:val="24"/>
          <w:lang w:val="en-US"/>
        </w:rPr>
        <w:t>A</w:t>
      </w:r>
      <w:r w:rsidRPr="00541CB1">
        <w:rPr>
          <w:rFonts w:ascii="Times New Roman" w:eastAsia="Calibri" w:hAnsi="Times New Roman"/>
          <w:sz w:val="24"/>
        </w:rPr>
        <w:t xml:space="preserve">) </w:t>
      </w:r>
      <w:r w:rsidR="00CA2908" w:rsidRPr="00541CB1">
        <w:rPr>
          <w:rFonts w:ascii="Times New Roman" w:hAnsi="Times New Roman"/>
          <w:sz w:val="24"/>
        </w:rPr>
        <w:t xml:space="preserve">324.73 тыс. у.е.;      </w:t>
      </w:r>
    </w:p>
    <w:p w14:paraId="5B5A0BA4" w14:textId="4C6C0D78" w:rsidR="00734EC9" w:rsidRPr="00541CB1" w:rsidRDefault="00A908B1" w:rsidP="003E0F44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541CB1">
        <w:rPr>
          <w:rFonts w:ascii="Times New Roman" w:eastAsia="Calibri" w:hAnsi="Times New Roman"/>
          <w:sz w:val="24"/>
          <w:lang w:val="en-US"/>
        </w:rPr>
        <w:t>B</w:t>
      </w:r>
      <w:r w:rsidRPr="00541CB1">
        <w:rPr>
          <w:rFonts w:ascii="Times New Roman" w:eastAsia="Calibri" w:hAnsi="Times New Roman"/>
          <w:sz w:val="24"/>
        </w:rPr>
        <w:t xml:space="preserve">) </w:t>
      </w:r>
      <w:r w:rsidR="00CA2908" w:rsidRPr="00541CB1">
        <w:rPr>
          <w:rFonts w:ascii="Times New Roman" w:hAnsi="Times New Roman"/>
          <w:kern w:val="0"/>
          <w:sz w:val="24"/>
          <w14:numSpacing w14:val="default"/>
        </w:rPr>
        <w:t>305.18 тыс. у.е.;</w:t>
      </w:r>
    </w:p>
    <w:tbl>
      <w:tblPr>
        <w:tblStyle w:val="3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34EC9" w:rsidRPr="00541CB1" w14:paraId="704A644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301AB2D0" w14:textId="77777777" w:rsidR="00CA2908" w:rsidRPr="00541CB1" w:rsidRDefault="00A908B1" w:rsidP="00CA2908">
            <w:pPr>
              <w:rPr>
                <w:rFonts w:ascii="Times New Roman" w:hAnsi="Times New Roman"/>
                <w:sz w:val="24"/>
                <w:szCs w:val="24"/>
              </w:rPr>
            </w:pPr>
            <w:r w:rsidRPr="00541CB1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CA2908" w:rsidRPr="00541CB1">
              <w:rPr>
                <w:rFonts w:ascii="Times New Roman" w:hAnsi="Times New Roman"/>
                <w:sz w:val="24"/>
                <w:szCs w:val="24"/>
              </w:rPr>
              <w:t>309.28 тыс. у.е.;</w:t>
            </w:r>
          </w:p>
          <w:p w14:paraId="287D76FC" w14:textId="0B4A9016" w:rsidR="00734EC9" w:rsidRPr="00541CB1" w:rsidRDefault="00CA2908" w:rsidP="00CA29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hAnsi="Times New Roman"/>
                <w:sz w:val="24"/>
                <w:szCs w:val="24"/>
              </w:rPr>
              <w:t>FV=100/</w:t>
            </w:r>
            <w:proofErr w:type="gramStart"/>
            <w:r w:rsidRPr="00541CB1">
              <w:rPr>
                <w:rFonts w:ascii="Times New Roman" w:hAnsi="Times New Roman"/>
                <w:sz w:val="24"/>
                <w:szCs w:val="24"/>
              </w:rPr>
              <w:t>FD(</w:t>
            </w:r>
            <w:proofErr w:type="gramEnd"/>
            <w:r w:rsidRPr="00541CB1">
              <w:rPr>
                <w:rFonts w:ascii="Times New Roman" w:hAnsi="Times New Roman"/>
                <w:sz w:val="24"/>
                <w:szCs w:val="24"/>
              </w:rPr>
              <w:t>12.5%;10) → 100  / 0.3079 = 324.78</w:t>
            </w:r>
          </w:p>
        </w:tc>
      </w:tr>
      <w:tr w:rsidR="00734EC9" w:rsidRPr="00541CB1" w14:paraId="4E8D1E6E" w14:textId="77777777" w:rsidTr="00734EC9">
        <w:trPr>
          <w:trHeight w:val="210"/>
        </w:trPr>
        <w:tc>
          <w:tcPr>
            <w:tcW w:w="9213" w:type="dxa"/>
            <w:noWrap/>
            <w:vAlign w:val="center"/>
            <w:hideMark/>
          </w:tcPr>
          <w:p w14:paraId="70F6FE77" w14:textId="77777777" w:rsidR="00734EC9" w:rsidRPr="00541CB1" w:rsidRDefault="00734EC9" w:rsidP="00666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29B2352" w14:textId="77777777" w:rsidR="000A7363" w:rsidRPr="00541CB1" w:rsidRDefault="005E0602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0A7363" w:rsidRPr="00541CB1">
        <w:rPr>
          <w:rFonts w:ascii="Times New Roman" w:hAnsi="Times New Roman"/>
          <w:b/>
          <w:bCs/>
          <w:sz w:val="24"/>
          <w:szCs w:val="24"/>
        </w:rPr>
        <w:t xml:space="preserve">Фундаментальный </w:t>
      </w:r>
      <w:proofErr w:type="gramStart"/>
      <w:r w:rsidR="000A7363" w:rsidRPr="00541CB1">
        <w:rPr>
          <w:rFonts w:ascii="Times New Roman" w:hAnsi="Times New Roman"/>
          <w:b/>
          <w:bCs/>
          <w:sz w:val="24"/>
          <w:szCs w:val="24"/>
        </w:rPr>
        <w:t>принцип  корпоративного</w:t>
      </w:r>
      <w:proofErr w:type="gramEnd"/>
      <w:r w:rsidR="000A7363" w:rsidRPr="00541CB1">
        <w:rPr>
          <w:rFonts w:ascii="Times New Roman" w:hAnsi="Times New Roman"/>
          <w:b/>
          <w:bCs/>
          <w:sz w:val="24"/>
          <w:szCs w:val="24"/>
        </w:rPr>
        <w:t xml:space="preserve"> управления – принцип законности и этики, определяет:</w:t>
      </w:r>
    </w:p>
    <w:p w14:paraId="20836E7F" w14:textId="77777777" w:rsidR="000A7363" w:rsidRPr="00541CB1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hAnsi="Times New Roman" w:cs="Times New Roman"/>
          <w:sz w:val="24"/>
          <w:szCs w:val="24"/>
        </w:rPr>
        <w:t xml:space="preserve">А) </w:t>
      </w:r>
      <w:r w:rsidR="000A7363" w:rsidRPr="00541CB1">
        <w:rPr>
          <w:rFonts w:ascii="Times New Roman" w:hAnsi="Times New Roman" w:cs="Times New Roman"/>
          <w:sz w:val="24"/>
          <w:szCs w:val="24"/>
        </w:rPr>
        <w:t>Компания действует в строгом соответствии с общепринятыми принципами (обычаями) деловой этики;</w:t>
      </w:r>
    </w:p>
    <w:p w14:paraId="5F0D6EC5" w14:textId="0942C054" w:rsidR="00CE4C80" w:rsidRPr="00541CB1" w:rsidRDefault="00F05ED5" w:rsidP="0078649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CB1">
        <w:rPr>
          <w:rFonts w:ascii="Times New Roman" w:hAnsi="Times New Roman" w:cs="Times New Roman"/>
          <w:sz w:val="24"/>
          <w:szCs w:val="24"/>
        </w:rPr>
        <w:t xml:space="preserve">В) </w:t>
      </w:r>
      <w:r w:rsidR="000A7363" w:rsidRPr="00541CB1">
        <w:rPr>
          <w:rFonts w:ascii="Times New Roman" w:hAnsi="Times New Roman"/>
          <w:sz w:val="24"/>
          <w:szCs w:val="24"/>
        </w:rPr>
        <w:t>Корпоративное управление в компании строится на основе защиты предусмотренных законодательством прав работников компании и должно быть направлено на развитие партнерских отношений между компанией и ее работниками</w:t>
      </w:r>
      <w:r w:rsidR="000A7363" w:rsidRPr="00541CB1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4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31C67" w:rsidRPr="00541CB1" w14:paraId="61312A64" w14:textId="77777777" w:rsidTr="00516C4E">
        <w:trPr>
          <w:trHeight w:val="280"/>
        </w:trPr>
        <w:tc>
          <w:tcPr>
            <w:tcW w:w="10173" w:type="dxa"/>
            <w:vAlign w:val="bottom"/>
          </w:tcPr>
          <w:p w14:paraId="215F5449" w14:textId="72AA9E68" w:rsidR="00C31C67" w:rsidRPr="00541CB1" w:rsidRDefault="00D75933" w:rsidP="006A57A2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С) </w:t>
            </w:r>
            <w:r w:rsidR="000A7363" w:rsidRPr="00541CB1">
              <w:rPr>
                <w:rFonts w:ascii="Times New Roman" w:hAnsi="Times New Roman" w:cs="Times New Roman"/>
                <w:sz w:val="24"/>
                <w:szCs w:val="24"/>
              </w:rPr>
              <w:t>Деятельность исполнительного органа строится на основе принципа максимального соблюдения интересов акционеров полностью подотчетна решениям Общего собрания акционеров Компании и Совета директоров.</w:t>
            </w:r>
          </w:p>
        </w:tc>
      </w:tr>
    </w:tbl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  <w:gridCol w:w="709"/>
      </w:tblGrid>
      <w:tr w:rsidR="00666F57" w:rsidRPr="00541CB1" w14:paraId="78194211" w14:textId="77777777" w:rsidTr="00CA2908">
        <w:trPr>
          <w:trHeight w:val="80"/>
        </w:trPr>
        <w:tc>
          <w:tcPr>
            <w:tcW w:w="10065" w:type="dxa"/>
            <w:gridSpan w:val="2"/>
            <w:vAlign w:val="center"/>
            <w:hideMark/>
          </w:tcPr>
          <w:p w14:paraId="0B29CB3F" w14:textId="168BFA1D" w:rsidR="001B54C8" w:rsidRPr="00541CB1" w:rsidRDefault="001B54C8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06E79B" w14:textId="0AEFDA36" w:rsidR="000A7363" w:rsidRPr="00541CB1" w:rsidRDefault="000A7363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93063C" w14:textId="77777777" w:rsidR="000A7363" w:rsidRPr="00541CB1" w:rsidRDefault="000A7363" w:rsidP="00710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027398" w14:textId="5B9B9361" w:rsidR="00666F57" w:rsidRPr="00541CB1" w:rsidRDefault="005E0602" w:rsidP="00710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16. </w:t>
            </w:r>
            <w:r w:rsidR="00CA2908" w:rsidRPr="00541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определяется продолжительность погашения дебиторской задолженности за год:</w:t>
            </w:r>
          </w:p>
        </w:tc>
      </w:tr>
      <w:tr w:rsidR="00CA2908" w:rsidRPr="00541CB1" w14:paraId="373E28FD" w14:textId="77777777" w:rsidTr="00CA2908">
        <w:trPr>
          <w:gridAfter w:val="1"/>
          <w:wAfter w:w="709" w:type="dxa"/>
          <w:trHeight w:val="280"/>
        </w:trPr>
        <w:tc>
          <w:tcPr>
            <w:tcW w:w="9356" w:type="dxa"/>
            <w:shd w:val="clear" w:color="auto" w:fill="auto"/>
            <w:vAlign w:val="center"/>
          </w:tcPr>
          <w:p w14:paraId="52CDABA1" w14:textId="66B74228" w:rsidR="00CA2908" w:rsidRPr="00541CB1" w:rsidRDefault="00A908B1" w:rsidP="00CC72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A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2908" w:rsidRPr="00541CB1">
              <w:rPr>
                <w:rFonts w:ascii="Times New Roman" w:hAnsi="Times New Roman" w:cs="Times New Roman"/>
                <w:sz w:val="24"/>
                <w:szCs w:val="24"/>
              </w:rPr>
              <w:t>360 / коэффициент оборачиваемости дебиторской задолженности (в оборотах);</w:t>
            </w:r>
          </w:p>
        </w:tc>
      </w:tr>
    </w:tbl>
    <w:p w14:paraId="6C579D28" w14:textId="54079C65" w:rsidR="00CE4C80" w:rsidRPr="00541CB1" w:rsidRDefault="00A908B1" w:rsidP="002D5A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hAnsi="Times New Roman" w:cs="Times New Roman"/>
          <w:sz w:val="24"/>
          <w:szCs w:val="24"/>
        </w:rPr>
        <w:t>среднегодовые остатки дебиторской задолженности / выручка от продаж;</w:t>
      </w: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CE4C80" w:rsidRPr="00541CB1" w14:paraId="250F0DB4" w14:textId="77777777" w:rsidTr="00C31C67">
        <w:trPr>
          <w:trHeight w:val="118"/>
        </w:trPr>
        <w:tc>
          <w:tcPr>
            <w:tcW w:w="9213" w:type="dxa"/>
            <w:noWrap/>
            <w:vAlign w:val="center"/>
            <w:hideMark/>
          </w:tcPr>
          <w:p w14:paraId="78350508" w14:textId="6F832DFF" w:rsidR="00CE4C80" w:rsidRPr="00541CB1" w:rsidRDefault="00A908B1" w:rsidP="002E35E5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2908" w:rsidRPr="00541CB1">
              <w:rPr>
                <w:rFonts w:ascii="Times New Roman" w:hAnsi="Times New Roman" w:cs="Times New Roman"/>
                <w:sz w:val="24"/>
                <w:szCs w:val="24"/>
              </w:rPr>
              <w:t>выручка от продаж / среднегодовые остатки дебиторской задолженности;</w:t>
            </w:r>
          </w:p>
        </w:tc>
      </w:tr>
      <w:tr w:rsidR="00CE4C80" w:rsidRPr="00541CB1" w14:paraId="44C344BC" w14:textId="77777777" w:rsidTr="00C31C67">
        <w:trPr>
          <w:trHeight w:val="80"/>
        </w:trPr>
        <w:tc>
          <w:tcPr>
            <w:tcW w:w="9213" w:type="dxa"/>
            <w:noWrap/>
            <w:vAlign w:val="center"/>
            <w:hideMark/>
          </w:tcPr>
          <w:p w14:paraId="4D8D675D" w14:textId="77777777" w:rsidR="00CE4C80" w:rsidRPr="00541CB1" w:rsidRDefault="00CE4C80" w:rsidP="00C31C6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numSpacing w14:val="default"/>
              </w:rPr>
            </w:pPr>
          </w:p>
        </w:tc>
      </w:tr>
    </w:tbl>
    <w:p w14:paraId="08622B58" w14:textId="77777777" w:rsidR="002D5A4D" w:rsidRPr="00541CB1" w:rsidRDefault="002D5A4D" w:rsidP="000A7363">
      <w:pPr>
        <w:pStyle w:val="a9"/>
        <w:spacing w:before="0" w:after="0"/>
        <w:ind w:left="0" w:firstLine="0"/>
        <w:jc w:val="both"/>
        <w:rPr>
          <w:rFonts w:ascii="Times New Roman" w:hAnsi="Times New Roman"/>
          <w:b/>
          <w:sz w:val="24"/>
        </w:rPr>
      </w:pPr>
    </w:p>
    <w:p w14:paraId="353A4FA2" w14:textId="77777777" w:rsidR="00FC15D5" w:rsidRPr="00541CB1" w:rsidRDefault="005E0602" w:rsidP="00FC15D5">
      <w:pPr>
        <w:pStyle w:val="a9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41CB1">
        <w:rPr>
          <w:rFonts w:ascii="Times New Roman" w:hAnsi="Times New Roman"/>
          <w:b/>
          <w:sz w:val="24"/>
        </w:rPr>
        <w:t xml:space="preserve">17. </w:t>
      </w:r>
      <w:r w:rsidR="00FC15D5" w:rsidRPr="00541CB1">
        <w:rPr>
          <w:rFonts w:ascii="Times New Roman" w:hAnsi="Times New Roman"/>
          <w:b/>
          <w:bCs/>
          <w:sz w:val="24"/>
          <w:szCs w:val="28"/>
        </w:rPr>
        <w:t>250 тыс. у.е. инвестированы на 4 года под 6% годовых. Определить сумму сложных процентов, начисленных к концу срока:</w:t>
      </w:r>
    </w:p>
    <w:p w14:paraId="1BE97488" w14:textId="77777777" w:rsidR="00FC15D5" w:rsidRPr="00541CB1" w:rsidRDefault="007961C0" w:rsidP="00FC15D5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541CB1">
        <w:rPr>
          <w:rFonts w:ascii="Times New Roman" w:hAnsi="Times New Roman"/>
          <w:sz w:val="24"/>
          <w:lang w:val="en-US"/>
        </w:rPr>
        <w:t>A</w:t>
      </w:r>
      <w:r w:rsidRPr="00541CB1">
        <w:rPr>
          <w:rFonts w:ascii="Times New Roman" w:hAnsi="Times New Roman"/>
          <w:sz w:val="24"/>
        </w:rPr>
        <w:t xml:space="preserve">) </w:t>
      </w:r>
      <w:r w:rsidR="00FC15D5" w:rsidRPr="00541CB1">
        <w:rPr>
          <w:rFonts w:ascii="Times New Roman" w:hAnsi="Times New Roman"/>
          <w:sz w:val="24"/>
        </w:rPr>
        <w:t xml:space="preserve">65.6 тыс. у.е.;  </w:t>
      </w:r>
    </w:p>
    <w:p w14:paraId="42F385BB" w14:textId="6661C1FC" w:rsidR="00860543" w:rsidRPr="00541CB1" w:rsidRDefault="007961C0" w:rsidP="00FC15D5">
      <w:pPr>
        <w:pStyle w:val="a9"/>
        <w:ind w:left="0" w:firstLine="0"/>
        <w:jc w:val="both"/>
        <w:rPr>
          <w:rFonts w:ascii="Times New Roman" w:hAnsi="Times New Roman"/>
          <w:sz w:val="24"/>
        </w:rPr>
      </w:pPr>
      <w:r w:rsidRPr="00541CB1">
        <w:rPr>
          <w:rFonts w:ascii="Times New Roman" w:hAnsi="Times New Roman"/>
          <w:sz w:val="24"/>
          <w:lang w:val="en-US"/>
        </w:rPr>
        <w:t>B</w:t>
      </w:r>
      <w:r w:rsidRPr="00541CB1">
        <w:rPr>
          <w:rFonts w:ascii="Times New Roman" w:hAnsi="Times New Roman"/>
          <w:sz w:val="24"/>
        </w:rPr>
        <w:t xml:space="preserve">) </w:t>
      </w:r>
      <w:r w:rsidR="00FC15D5" w:rsidRPr="00541CB1">
        <w:rPr>
          <w:rFonts w:ascii="Times New Roman" w:hAnsi="Times New Roman"/>
          <w:sz w:val="24"/>
        </w:rPr>
        <w:t>87.2 тыс. у.е.;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60543" w:rsidRPr="00541CB1" w14:paraId="38A76934" w14:textId="77777777" w:rsidTr="00860543">
        <w:trPr>
          <w:trHeight w:val="230"/>
        </w:trPr>
        <w:tc>
          <w:tcPr>
            <w:tcW w:w="9356" w:type="dxa"/>
            <w:shd w:val="clear" w:color="auto" w:fill="auto"/>
            <w:vAlign w:val="center"/>
            <w:hideMark/>
          </w:tcPr>
          <w:p w14:paraId="1CEC5386" w14:textId="77777777" w:rsidR="00FC15D5" w:rsidRPr="00541CB1" w:rsidRDefault="007961C0" w:rsidP="00FC15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FC15D5" w:rsidRPr="00541CB1">
              <w:rPr>
                <w:rFonts w:ascii="Times New Roman" w:hAnsi="Times New Roman"/>
                <w:sz w:val="24"/>
                <w:szCs w:val="24"/>
              </w:rPr>
              <w:t>98.5 тыс. у.е.;</w:t>
            </w:r>
          </w:p>
          <w:p w14:paraId="2178F6F9" w14:textId="314CF719" w:rsidR="00860543" w:rsidRPr="00541CB1" w:rsidRDefault="00FC15D5" w:rsidP="00FC15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hAnsi="Times New Roman"/>
                <w:sz w:val="24"/>
                <w:szCs w:val="24"/>
              </w:rPr>
              <w:t>FV = (1 + 6</w:t>
            </w:r>
            <w:proofErr w:type="gramStart"/>
            <w:r w:rsidRPr="00541CB1">
              <w:rPr>
                <w:rFonts w:ascii="Times New Roman" w:hAnsi="Times New Roman"/>
                <w:sz w:val="24"/>
                <w:szCs w:val="24"/>
              </w:rPr>
              <w:t>%)^</w:t>
            </w:r>
            <w:proofErr w:type="gramEnd"/>
            <w:r w:rsidRPr="00541CB1">
              <w:rPr>
                <w:rFonts w:ascii="Times New Roman" w:hAnsi="Times New Roman"/>
                <w:sz w:val="24"/>
                <w:szCs w:val="24"/>
              </w:rPr>
              <w:t>4 = 1.2625 x 250 = 315.62 - 250 = 65.6</w:t>
            </w:r>
          </w:p>
        </w:tc>
      </w:tr>
    </w:tbl>
    <w:p w14:paraId="097BB2F5" w14:textId="77777777" w:rsidR="00281B88" w:rsidRPr="00541CB1" w:rsidRDefault="00281B88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541CB1" w14:paraId="61DC40EF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98D03EB" w14:textId="59B94510" w:rsidR="0001182C" w:rsidRPr="00541CB1" w:rsidRDefault="005E0602" w:rsidP="00AF7C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18. </w:t>
            </w:r>
            <w:r w:rsidR="00CA2908" w:rsidRPr="00541C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экстенсивного использования основных средств:</w:t>
            </w:r>
          </w:p>
        </w:tc>
      </w:tr>
    </w:tbl>
    <w:p w14:paraId="5441A884" w14:textId="7A03C08A" w:rsidR="00B2468B" w:rsidRPr="00541CB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уровень их использования по мощности;</w:t>
      </w:r>
    </w:p>
    <w:p w14:paraId="6A6E7D30" w14:textId="61FA6BA3" w:rsidR="0001182C" w:rsidRPr="00541CB1" w:rsidRDefault="00A908B1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уровень их использования во времени;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01182C" w:rsidRPr="00541CB1" w14:paraId="56547C8D" w14:textId="77777777" w:rsidTr="0001182C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511285BE" w14:textId="1D51C709" w:rsidR="00B2468B" w:rsidRPr="00541CB1" w:rsidRDefault="00A908B1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2908" w:rsidRPr="0054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отражают уровень их использования по объему;</w:t>
            </w:r>
          </w:p>
          <w:p w14:paraId="654D59B1" w14:textId="77777777" w:rsidR="00CA2908" w:rsidRPr="00541CB1" w:rsidRDefault="00CA2908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C59792" w14:textId="15993EC3" w:rsidR="00AF7CF6" w:rsidRPr="00541CB1" w:rsidRDefault="00AF7CF6" w:rsidP="00A728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25DC61" w14:textId="77777777" w:rsidR="00E66CDE" w:rsidRPr="00541CB1" w:rsidRDefault="005E0602" w:rsidP="004926C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E66CDE" w:rsidRPr="00541CB1">
        <w:rPr>
          <w:rFonts w:ascii="Times New Roman" w:hAnsi="Times New Roman" w:cs="Times New Roman"/>
          <w:b/>
          <w:bCs/>
          <w:sz w:val="24"/>
          <w:szCs w:val="24"/>
        </w:rPr>
        <w:t>Внешним признаком проявления банкротства предприятия является ею неспособность удовлетворить требования кредиторов:</w:t>
      </w:r>
    </w:p>
    <w:p w14:paraId="08709426" w14:textId="77777777" w:rsidR="00E66CDE" w:rsidRPr="00541CB1" w:rsidRDefault="00A908B1" w:rsidP="004926C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66CDE" w:rsidRPr="00541CB1">
        <w:rPr>
          <w:rFonts w:ascii="Times New Roman" w:hAnsi="Times New Roman" w:cs="Times New Roman"/>
          <w:sz w:val="24"/>
          <w:szCs w:val="24"/>
        </w:rPr>
        <w:t>в течение 3-х месяцев со дня наступления срока исполнения обязательства;</w:t>
      </w:r>
    </w:p>
    <w:p w14:paraId="400D56A1" w14:textId="71F70B2B" w:rsidR="00505D77" w:rsidRPr="00541CB1" w:rsidRDefault="00A908B1" w:rsidP="004926C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66CDE" w:rsidRPr="00541CB1">
        <w:rPr>
          <w:rFonts w:ascii="Times New Roman" w:hAnsi="Times New Roman" w:cs="Times New Roman"/>
          <w:sz w:val="24"/>
          <w:szCs w:val="24"/>
        </w:rPr>
        <w:t xml:space="preserve">в течение </w:t>
      </w:r>
      <w:proofErr w:type="gramStart"/>
      <w:r w:rsidR="00E66CDE" w:rsidRPr="00541CB1">
        <w:rPr>
          <w:rFonts w:ascii="Times New Roman" w:hAnsi="Times New Roman" w:cs="Times New Roman"/>
          <w:sz w:val="24"/>
          <w:szCs w:val="24"/>
        </w:rPr>
        <w:t>6  (</w:t>
      </w:r>
      <w:proofErr w:type="gramEnd"/>
      <w:r w:rsidR="00E66CDE" w:rsidRPr="00541CB1">
        <w:rPr>
          <w:rFonts w:ascii="Times New Roman" w:hAnsi="Times New Roman" w:cs="Times New Roman"/>
          <w:sz w:val="24"/>
          <w:szCs w:val="24"/>
        </w:rPr>
        <w:t>шести) месяцев со дня наступления срока исполнения обязательств;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505D77" w:rsidRPr="00541CB1" w14:paraId="286263C8" w14:textId="77777777" w:rsidTr="00505D77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19AD4CA7" w14:textId="3EB56E02" w:rsidR="00505D77" w:rsidRPr="00541CB1" w:rsidRDefault="00A908B1" w:rsidP="00EC03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66CDE" w:rsidRPr="00541CB1">
              <w:rPr>
                <w:rFonts w:ascii="Times New Roman" w:hAnsi="Times New Roman" w:cs="Times New Roman"/>
                <w:sz w:val="24"/>
                <w:szCs w:val="24"/>
              </w:rPr>
              <w:t>в течение года со дня наступления срока исполнения обязательств;</w:t>
            </w:r>
          </w:p>
        </w:tc>
      </w:tr>
    </w:tbl>
    <w:p w14:paraId="2AD1C4E2" w14:textId="6166653B" w:rsidR="00C9181C" w:rsidRPr="00541CB1" w:rsidRDefault="00C9181C" w:rsidP="00666F57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3446D" w14:textId="77777777" w:rsidR="00CA2908" w:rsidRPr="00541CB1" w:rsidRDefault="005E0602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CA2908" w:rsidRPr="00541CB1">
        <w:rPr>
          <w:rFonts w:ascii="Times New Roman" w:hAnsi="Times New Roman" w:cs="Times New Roman"/>
          <w:b/>
          <w:bCs/>
          <w:sz w:val="24"/>
          <w:szCs w:val="24"/>
        </w:rPr>
        <w:t>Излишек (недостаток) собственных оборотных средств определяется:</w:t>
      </w:r>
    </w:p>
    <w:p w14:paraId="0271652D" w14:textId="77777777" w:rsidR="00CA2908" w:rsidRPr="00541CB1" w:rsidRDefault="00A908B1" w:rsidP="00666F5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hAnsi="Times New Roman" w:cs="Times New Roman"/>
          <w:sz w:val="24"/>
          <w:szCs w:val="24"/>
        </w:rPr>
        <w:t>сопоставлением фактического наличия собственных оборотных средств на начало и конец периода;</w:t>
      </w:r>
    </w:p>
    <w:p w14:paraId="7B425F20" w14:textId="123E7AD5" w:rsidR="00753615" w:rsidRPr="00541CB1" w:rsidRDefault="00A908B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541C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CA2908" w:rsidRPr="00541CB1">
        <w:rPr>
          <w:rFonts w:ascii="Times New Roman" w:hAnsi="Times New Roman" w:cs="Times New Roman"/>
          <w:sz w:val="24"/>
          <w:szCs w:val="24"/>
        </w:rPr>
        <w:t>сопоставлением фактического наличия собственных оборотных средств с потребностью в них (норматив);</w:t>
      </w:r>
    </w:p>
    <w:tbl>
      <w:tblPr>
        <w:tblW w:w="9975" w:type="dxa"/>
        <w:tblInd w:w="-34" w:type="dxa"/>
        <w:tblLook w:val="04A0" w:firstRow="1" w:lastRow="0" w:firstColumn="1" w:lastColumn="0" w:noHBand="0" w:noVBand="1"/>
      </w:tblPr>
      <w:tblGrid>
        <w:gridCol w:w="9975"/>
      </w:tblGrid>
      <w:tr w:rsidR="00753615" w:rsidRPr="00D77BBA" w14:paraId="3B2AA22D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3C484277" w14:textId="19922CB1" w:rsidR="00753615" w:rsidRPr="00D77BBA" w:rsidRDefault="00A908B1" w:rsidP="00850A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41C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A2908" w:rsidRPr="00541CB1">
              <w:rPr>
                <w:rFonts w:ascii="Times New Roman" w:hAnsi="Times New Roman" w:cs="Times New Roman"/>
                <w:sz w:val="24"/>
                <w:szCs w:val="24"/>
              </w:rPr>
              <w:t>разностью между оборотными активами и краткосрочной задолженностью.</w:t>
            </w:r>
          </w:p>
        </w:tc>
      </w:tr>
      <w:tr w:rsidR="00753615" w:rsidRPr="00E6189B" w14:paraId="26458811" w14:textId="77777777" w:rsidTr="00753615">
        <w:trPr>
          <w:trHeight w:val="210"/>
        </w:trPr>
        <w:tc>
          <w:tcPr>
            <w:tcW w:w="9975" w:type="dxa"/>
            <w:shd w:val="clear" w:color="auto" w:fill="auto"/>
            <w:noWrap/>
            <w:vAlign w:val="bottom"/>
            <w:hideMark/>
          </w:tcPr>
          <w:p w14:paraId="6D9C751B" w14:textId="77777777" w:rsidR="00753615" w:rsidRPr="00D77BBA" w:rsidRDefault="00753615" w:rsidP="00666F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81C65F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40E52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6112A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D6D00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B4C53" w14:textId="77777777" w:rsidR="00423C21" w:rsidRPr="00E6189B" w:rsidRDefault="00423C21" w:rsidP="00666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BF641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1B2D6E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4EA6995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FE1258F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B6AD422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C591FDA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227BFA5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FE16E" w14:textId="77777777" w:rsidR="00423C21" w:rsidRPr="00E6189B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2A7ED30" w14:textId="345FF0BD" w:rsidR="00423C21" w:rsidRDefault="00423C2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FA342DF" w14:textId="15495867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9D136C5" w14:textId="2A2EE4C1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40A9B00" w14:textId="03390533" w:rsidR="00516C4E" w:rsidRDefault="00516C4E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925C8" w14:textId="517B4E18" w:rsidR="003E0F44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26FD78C" w14:textId="17ACCDC2" w:rsidR="003E0F44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B5E5249" w14:textId="4C879DF3" w:rsidR="003E0F44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9C34E8B" w14:textId="3596A7F5" w:rsidR="003E0F44" w:rsidRDefault="003E0F44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FB64056" w14:textId="3DCF1762" w:rsidR="00512A61" w:rsidRDefault="00512A6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CC0D30F" w14:textId="1C6DB2BB" w:rsidR="00512A61" w:rsidRDefault="00512A6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2951858" w14:textId="77777777" w:rsidR="00512A61" w:rsidRDefault="00512A61" w:rsidP="00D759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C7CBC9E" w14:textId="77777777" w:rsidR="00633110" w:rsidRPr="00E6189B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85CD110" w14:textId="77777777" w:rsidR="001F7204" w:rsidRPr="00E6189B" w:rsidRDefault="001F7204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4BCD4095" w14:textId="77777777" w:rsidR="001F7204" w:rsidRPr="00E6189B" w:rsidRDefault="001F7204" w:rsidP="001F7204">
      <w:pPr>
        <w:keepNext/>
        <w:keepLines/>
        <w:tabs>
          <w:tab w:val="left" w:pos="1134"/>
        </w:tabs>
        <w:spacing w:before="300" w:after="300" w:line="240" w:lineRule="auto"/>
        <w:contextualSpacing/>
        <w:outlineLvl w:val="0"/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</w:pP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Cs w:val="32"/>
          <w14:numSpacing w14:val="proportional"/>
        </w:rPr>
        <w:t xml:space="preserve">       </w:t>
      </w:r>
      <w:r w:rsidRPr="00E6189B">
        <w:rPr>
          <w:rFonts w:ascii="Times New Roman" w:eastAsiaTheme="majorEastAsia" w:hAnsi="Times New Roman" w:cs="Times New Roman"/>
          <w:b/>
          <w:caps/>
          <w:noProof/>
          <w:color w:val="000000" w:themeColor="text1"/>
          <w:kern w:val="18"/>
          <w:sz w:val="24"/>
          <w:szCs w:val="24"/>
          <w14:numSpacing w14:val="proportional"/>
        </w:rPr>
        <w:t>Требования и Рекомендации по Решению Задачи:</w:t>
      </w:r>
    </w:p>
    <w:tbl>
      <w:tblPr>
        <w:tblStyle w:val="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</w:tblGrid>
      <w:tr w:rsidR="001F7204" w:rsidRPr="00E6189B" w14:paraId="1C8598B3" w14:textId="77777777" w:rsidTr="001F7204">
        <w:trPr>
          <w:trHeight w:val="436"/>
        </w:trPr>
        <w:tc>
          <w:tcPr>
            <w:tcW w:w="284" w:type="dxa"/>
            <w:vAlign w:val="center"/>
          </w:tcPr>
          <w:p w14:paraId="1C3371F1" w14:textId="77777777" w:rsidR="001F7204" w:rsidRPr="00E6189B" w:rsidRDefault="001F7204" w:rsidP="006A5AD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8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vAlign w:val="center"/>
          </w:tcPr>
          <w:p w14:paraId="7CA6EDE8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Если иное не определено условиями </w:t>
            </w:r>
            <w:proofErr w:type="gramStart"/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Задачи,  задания</w:t>
            </w:r>
            <w:proofErr w:type="gramEnd"/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в задаче могут быть не взаимосвязаны. </w:t>
            </w:r>
          </w:p>
          <w:p w14:paraId="2B01E8CD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034CBC58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Каждое новое действие в ходе решения задания должно:</w:t>
            </w:r>
          </w:p>
          <w:p w14:paraId="31E23477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отражаться отдельной строкой; </w:t>
            </w:r>
          </w:p>
          <w:p w14:paraId="4E03916C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иметь заголовок, соответствующий содержанию производимых расчетов;</w:t>
            </w:r>
          </w:p>
          <w:p w14:paraId="79EEC50E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цифровые значения должны маркироваться единицами измерения;</w:t>
            </w:r>
          </w:p>
          <w:p w14:paraId="580AAEB5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сроки, периоды, даты определяются в каждом задании отдельно;</w:t>
            </w:r>
          </w:p>
          <w:p w14:paraId="2CDD4313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</w:p>
          <w:p w14:paraId="3F630A44" w14:textId="77777777" w:rsidR="001F7204" w:rsidRPr="00E6189B" w:rsidRDefault="001F7204" w:rsidP="006A5AD0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Если иное не определено условием Задания:</w:t>
            </w:r>
          </w:p>
          <w:p w14:paraId="558DAEC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году 365/366 – фактическое;</w:t>
            </w:r>
          </w:p>
          <w:p w14:paraId="37775E4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количество дней в месяце – фактическое;</w:t>
            </w:r>
          </w:p>
          <w:p w14:paraId="79690DBA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заключения договора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Trade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фактическая дата подписания документа;</w:t>
            </w:r>
          </w:p>
          <w:p w14:paraId="4E40986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валютирования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Value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- дата начала финансовой операции– конкретная дата, установленная договором;</w:t>
            </w:r>
          </w:p>
          <w:p w14:paraId="1F235666" w14:textId="77777777" w:rsidR="001F7204" w:rsidRPr="00E6189B" w:rsidRDefault="001F7204" w:rsidP="006A5AD0">
            <w:pPr>
              <w:tabs>
                <w:tab w:val="left" w:pos="284"/>
              </w:tabs>
              <w:spacing w:before="60" w:after="60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дата закрытия финансовой операции (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Maturity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Date</w:t>
            </w:r>
            <w:r w:rsidRPr="00E6189B">
              <w:rPr>
                <w:rFonts w:ascii="Times New Roman" w:hAnsi="Times New Roman" w:cs="Times New Roman"/>
                <w:i/>
                <w:color w:val="000000" w:themeColor="text1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) – точная дата или событие, определенные договором.</w:t>
            </w:r>
          </w:p>
          <w:p w14:paraId="29B65CA0" w14:textId="77777777" w:rsidR="001F7204" w:rsidRPr="00E6189B" w:rsidRDefault="001F7204" w:rsidP="006A5AD0">
            <w:pPr>
              <w:spacing w:before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40C2A3C" w14:textId="77777777" w:rsidR="001F7204" w:rsidRPr="00E6189B" w:rsidRDefault="001F7204" w:rsidP="001F7204">
            <w:pPr>
              <w:spacing w:before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89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Результаты расчетов указываются до сотых значений десятичных дробей (два знака после разделительного знака), за исключением значений факторов дисконтирования для определения приведенной и будущей стоимости.</w:t>
            </w:r>
          </w:p>
          <w:p w14:paraId="71BD1DE7" w14:textId="0C1D2C75" w:rsidR="001F7204" w:rsidRDefault="001F7204" w:rsidP="006A5AD0">
            <w:pPr>
              <w:spacing w:before="4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563F4AC9" w14:textId="77777777" w:rsidR="005A41E7" w:rsidRPr="004C6CBB" w:rsidRDefault="005A41E7" w:rsidP="006A5AD0">
            <w:pPr>
              <w:spacing w:before="4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F312C83" w14:textId="77777777" w:rsidR="00567EEE" w:rsidRPr="00E6189B" w:rsidRDefault="00567EEE" w:rsidP="006A5AD0">
            <w:pPr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A62A3" w14:textId="77777777" w:rsidR="003F5428" w:rsidRPr="00E32229" w:rsidRDefault="003F5428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2"/>
          <w:szCs w:val="8"/>
          <w:lang w:eastAsia="ru-RU"/>
        </w:rPr>
      </w:pPr>
    </w:p>
    <w:p w14:paraId="47000F91" w14:textId="77777777" w:rsidR="00633110" w:rsidRPr="00E6189B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E6189B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86204AA" w14:textId="77777777" w:rsidR="00633110" w:rsidRPr="005A41E7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32"/>
          <w:szCs w:val="40"/>
          <w:lang w:eastAsia="ru-RU"/>
        </w:rPr>
      </w:pPr>
    </w:p>
    <w:p w14:paraId="1359E98B" w14:textId="0CD90E66" w:rsidR="00633110" w:rsidRPr="00E6189B" w:rsidRDefault="00633110" w:rsidP="00D30C98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</w:t>
      </w:r>
      <w:r w:rsidR="005A41E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</w:t>
      </w:r>
      <w:r w:rsidR="0088136D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</w:t>
      </w:r>
      <w:r w:rsidR="00903314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E737BE"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E6189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B612FAA" w14:textId="77777777" w:rsidR="004E02A5" w:rsidRPr="005A41E7" w:rsidRDefault="004E02A5" w:rsidP="004E02A5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14:paraId="2D0F15D4" w14:textId="641B2E60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Задание 1.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Управление дебиторской </w:t>
      </w:r>
      <w:r w:rsidR="005A41E7"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задолженностью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(</w:t>
      </w:r>
      <w:proofErr w:type="gramStart"/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10  баллов</w:t>
      </w:r>
      <w:proofErr w:type="gramEnd"/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)   </w:t>
      </w:r>
    </w:p>
    <w:p w14:paraId="01CEFC75" w14:textId="77777777" w:rsidR="005A41E7" w:rsidRPr="00903314" w:rsidRDefault="005A41E7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0"/>
          <w:szCs w:val="20"/>
          <w14:numSpacing w14:val="proportional"/>
        </w:rPr>
      </w:pPr>
    </w:p>
    <w:tbl>
      <w:tblPr>
        <w:tblStyle w:val="81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9277"/>
      </w:tblGrid>
      <w:tr w:rsidR="00903314" w:rsidRPr="00903314" w14:paraId="48C91B5A" w14:textId="77777777" w:rsidTr="00CC7241">
        <w:trPr>
          <w:trHeight w:val="377"/>
        </w:trPr>
        <w:tc>
          <w:tcPr>
            <w:tcW w:w="9781" w:type="dxa"/>
            <w:gridSpan w:val="2"/>
            <w:vAlign w:val="center"/>
          </w:tcPr>
          <w:p w14:paraId="36C53A03" w14:textId="77777777" w:rsidR="00903314" w:rsidRPr="00903314" w:rsidRDefault="00903314" w:rsidP="005A41E7">
            <w:pPr>
              <w:spacing w:before="20" w:after="2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Компания продает по договору факторинга с компанией-фактором свою дебиторскую задолженность. По договору, размер овердрафта определен в размере 80% от объема дебиторской задолженности. Размер комиссионных по факторингу составляет 2% в месяц, а процентная ставка по овердрафту равна 1.5% в месяц. Объем реализации составляет 500,000 у.е. в месяц, 70% которой осуществляется в кредит. При факторинге компания экономит 2,000 </w:t>
            </w:r>
            <w:proofErr w:type="spellStart"/>
            <w:r w:rsidRPr="0090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  <w:r w:rsidRPr="0090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 за счет сокращения кредитного отдела и экономит на расходах по безнадежным долгам, которые составляют 1% от реализации в кредит.</w:t>
            </w:r>
          </w:p>
          <w:p w14:paraId="474F5051" w14:textId="77777777" w:rsidR="00903314" w:rsidRPr="00903314" w:rsidRDefault="00903314" w:rsidP="005A41E7">
            <w:pPr>
              <w:spacing w:before="20" w:after="2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альтернативы факторингу компания рассматривает возможность привлечение банковского займа под залог дебиторской задолженности. Банк предлагает ссуду в размере 80% от номинальной стоимости дебиторской задолженности, включенной в реестр компании. Стоимость банковского займа составит 15% годовых, кроме того, банк требует дополнительные комиссионные в размере 2% в месяц от размера залога.</w:t>
            </w:r>
          </w:p>
        </w:tc>
      </w:tr>
      <w:tr w:rsidR="00903314" w:rsidRPr="00903314" w14:paraId="1FECEEB6" w14:textId="77777777" w:rsidTr="00CC7241">
        <w:tc>
          <w:tcPr>
            <w:tcW w:w="9781" w:type="dxa"/>
            <w:gridSpan w:val="2"/>
            <w:vAlign w:val="center"/>
          </w:tcPr>
          <w:p w14:paraId="662B230F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903314" w:rsidRPr="00903314" w14:paraId="588C4F5E" w14:textId="77777777" w:rsidTr="00CC7241">
        <w:trPr>
          <w:trHeight w:val="379"/>
        </w:trPr>
        <w:tc>
          <w:tcPr>
            <w:tcW w:w="504" w:type="dxa"/>
            <w:vAlign w:val="center"/>
          </w:tcPr>
          <w:p w14:paraId="5F8E840C" w14:textId="5EB59DB2" w:rsidR="00903314" w:rsidRPr="00903314" w:rsidRDefault="00903314" w:rsidP="00903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A4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77" w:type="dxa"/>
            <w:vAlign w:val="center"/>
          </w:tcPr>
          <w:p w14:paraId="796CA895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проведите расчеты издержек финансирования:</w:t>
            </w:r>
          </w:p>
        </w:tc>
      </w:tr>
      <w:tr w:rsidR="00903314" w:rsidRPr="00903314" w14:paraId="711711F6" w14:textId="77777777" w:rsidTr="00CC7241">
        <w:trPr>
          <w:trHeight w:val="379"/>
        </w:trPr>
        <w:tc>
          <w:tcPr>
            <w:tcW w:w="504" w:type="dxa"/>
            <w:vAlign w:val="center"/>
          </w:tcPr>
          <w:p w14:paraId="19CDB114" w14:textId="77777777" w:rsidR="00903314" w:rsidRPr="00903314" w:rsidRDefault="00903314" w:rsidP="00903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(а)</w:t>
            </w:r>
          </w:p>
        </w:tc>
        <w:tc>
          <w:tcPr>
            <w:tcW w:w="9277" w:type="dxa"/>
            <w:vAlign w:val="center"/>
          </w:tcPr>
          <w:p w14:paraId="030EFD46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 счет фактора</w:t>
            </w:r>
          </w:p>
        </w:tc>
      </w:tr>
      <w:tr w:rsidR="00903314" w:rsidRPr="00903314" w14:paraId="77F21FCD" w14:textId="77777777" w:rsidTr="00CC7241">
        <w:trPr>
          <w:trHeight w:val="379"/>
        </w:trPr>
        <w:tc>
          <w:tcPr>
            <w:tcW w:w="504" w:type="dxa"/>
            <w:vAlign w:val="center"/>
          </w:tcPr>
          <w:p w14:paraId="1D18F8AB" w14:textId="77777777" w:rsidR="00903314" w:rsidRPr="00903314" w:rsidRDefault="00903314" w:rsidP="00903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277" w:type="dxa"/>
            <w:vAlign w:val="center"/>
          </w:tcPr>
          <w:p w14:paraId="62086AB2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за счет банка</w:t>
            </w:r>
          </w:p>
        </w:tc>
      </w:tr>
      <w:tr w:rsidR="00903314" w:rsidRPr="00903314" w14:paraId="54977D0D" w14:textId="77777777" w:rsidTr="00CC7241">
        <w:trPr>
          <w:trHeight w:val="448"/>
        </w:trPr>
        <w:tc>
          <w:tcPr>
            <w:tcW w:w="504" w:type="dxa"/>
            <w:vAlign w:val="center"/>
          </w:tcPr>
          <w:p w14:paraId="1EBB0651" w14:textId="786F992A" w:rsidR="00903314" w:rsidRPr="00903314" w:rsidRDefault="00903314" w:rsidP="00903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A4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77" w:type="dxa"/>
            <w:vAlign w:val="center"/>
          </w:tcPr>
          <w:p w14:paraId="07EE1B3C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объясните </w:t>
            </w:r>
            <w:proofErr w:type="gramStart"/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какое  из</w:t>
            </w:r>
            <w:proofErr w:type="gramEnd"/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предложений более выгодно  </w:t>
            </w:r>
          </w:p>
        </w:tc>
      </w:tr>
    </w:tbl>
    <w:p w14:paraId="52A534A9" w14:textId="6A18D221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lastRenderedPageBreak/>
        <w:t xml:space="preserve">Задание 2.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Ограничения на выплату дивидендов (10 баллов)   </w:t>
      </w:r>
    </w:p>
    <w:p w14:paraId="55421B39" w14:textId="77777777" w:rsidR="005A41E7" w:rsidRPr="00903314" w:rsidRDefault="005A41E7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tbl>
      <w:tblPr>
        <w:tblStyle w:val="81"/>
        <w:tblW w:w="9781" w:type="dxa"/>
        <w:tblInd w:w="-34" w:type="dxa"/>
        <w:tblLook w:val="04A0" w:firstRow="1" w:lastRow="0" w:firstColumn="1" w:lastColumn="0" w:noHBand="0" w:noVBand="1"/>
      </w:tblPr>
      <w:tblGrid>
        <w:gridCol w:w="568"/>
        <w:gridCol w:w="9213"/>
      </w:tblGrid>
      <w:tr w:rsidR="00903314" w:rsidRPr="00903314" w14:paraId="46B92871" w14:textId="77777777" w:rsidTr="00CC7241">
        <w:trPr>
          <w:trHeight w:val="2795"/>
        </w:trPr>
        <w:tc>
          <w:tcPr>
            <w:tcW w:w="9781" w:type="dxa"/>
            <w:gridSpan w:val="2"/>
            <w:vAlign w:val="center"/>
          </w:tcPr>
          <w:p w14:paraId="26E2288A" w14:textId="77777777" w:rsidR="00903314" w:rsidRPr="00903314" w:rsidRDefault="00903314" w:rsidP="005A41E7">
            <w:pPr>
              <w:spacing w:before="20" w:after="20" w:line="276" w:lineRule="auto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компании установлены ограничения на выплату дивидендов:</w:t>
            </w:r>
          </w:p>
          <w:p w14:paraId="4D39F43F" w14:textId="77777777" w:rsidR="00903314" w:rsidRPr="00903314" w:rsidRDefault="00903314" w:rsidP="005A41E7">
            <w:pPr>
              <w:spacing w:before="20" w:after="2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(а) уровень чистой прибыли, должен быть не менее предыдущего года с учетом установленного темпа роста прибыли;</w:t>
            </w:r>
          </w:p>
          <w:p w14:paraId="435C04FB" w14:textId="77777777" w:rsidR="00903314" w:rsidRPr="00903314" w:rsidRDefault="00903314" w:rsidP="005A41E7">
            <w:pPr>
              <w:spacing w:before="20" w:after="2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(б) сумма, направленная на выплату дивидендов простым акционерам, не может превышать 40% от нераспределенной чистой прибыли текущего периода. </w:t>
            </w:r>
          </w:p>
          <w:p w14:paraId="3C37E0D5" w14:textId="77777777" w:rsidR="00903314" w:rsidRPr="00903314" w:rsidRDefault="00903314" w:rsidP="005A41E7">
            <w:pPr>
              <w:spacing w:before="20" w:after="2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итогам прошлого года компания выплатила дивиденды в сумме 74,000 </w:t>
            </w:r>
            <w:proofErr w:type="spellStart"/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у.е</w:t>
            </w:r>
            <w:proofErr w:type="spellEnd"/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которая была распределена среди 10,000 акций, из которых 5% являются привилегированными с гарантированным размером дивиденда, составляющего 15% от номинальной стоимости привилегированной акции, равной 100 у.е.</w:t>
            </w:r>
          </w:p>
        </w:tc>
      </w:tr>
      <w:tr w:rsidR="00903314" w:rsidRPr="00903314" w14:paraId="7048E723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48514174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 определить:</w:t>
            </w:r>
          </w:p>
        </w:tc>
      </w:tr>
      <w:tr w:rsidR="00903314" w:rsidRPr="00903314" w14:paraId="7B58A6B1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68" w:type="dxa"/>
            <w:vAlign w:val="center"/>
          </w:tcPr>
          <w:p w14:paraId="37D82E6A" w14:textId="77777777" w:rsidR="00903314" w:rsidRPr="00903314" w:rsidRDefault="00903314" w:rsidP="00903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3" w:type="dxa"/>
            <w:vAlign w:val="center"/>
          </w:tcPr>
          <w:p w14:paraId="7B79665B" w14:textId="77777777" w:rsidR="00903314" w:rsidRPr="00903314" w:rsidRDefault="00903314" w:rsidP="00903314">
            <w:pPr>
              <w:tabs>
                <w:tab w:val="left" w:pos="851"/>
              </w:tabs>
              <w:spacing w:before="4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18"/>
                <w:sz w:val="24"/>
                <w:szCs w:val="28"/>
                <w:lang w:eastAsia="ru-RU"/>
              </w:rPr>
              <w:t>минимальную сумму чистой прибыли, которую должна заработать компания, чтобы обеспечить распределение дивидендов по итогам текущего года, с учетом достигаемого темпа рота прибыли в 7%</w:t>
            </w:r>
          </w:p>
        </w:tc>
      </w:tr>
      <w:tr w:rsidR="00903314" w:rsidRPr="00903314" w14:paraId="532590F8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4"/>
        </w:trPr>
        <w:tc>
          <w:tcPr>
            <w:tcW w:w="568" w:type="dxa"/>
            <w:vAlign w:val="center"/>
          </w:tcPr>
          <w:p w14:paraId="12FFDB66" w14:textId="77777777" w:rsidR="00903314" w:rsidRPr="00903314" w:rsidRDefault="00903314" w:rsidP="00903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3" w:type="dxa"/>
            <w:vAlign w:val="center"/>
          </w:tcPr>
          <w:p w14:paraId="7C909EB5" w14:textId="77777777" w:rsidR="00903314" w:rsidRPr="00903314" w:rsidRDefault="00903314" w:rsidP="00903314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при условии достижения установленного минимального размера чистой прибыли этого года, чему будет равно значение </w:t>
            </w:r>
            <w:r w:rsidRPr="009033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EPS</w:t>
            </w:r>
            <w:r w:rsidRPr="009033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</w:p>
        </w:tc>
      </w:tr>
    </w:tbl>
    <w:p w14:paraId="633766D0" w14:textId="77777777" w:rsidR="00903314" w:rsidRPr="00903314" w:rsidRDefault="00903314" w:rsidP="00903314">
      <w:pPr>
        <w:spacing w:before="40"/>
        <w:contextualSpacing/>
        <w:rPr>
          <w:rFonts w:ascii="Times New Roman" w:hAnsi="Times New Roman" w:cs="Times New Roman"/>
          <w:sz w:val="28"/>
          <w:szCs w:val="28"/>
        </w:rPr>
      </w:pPr>
    </w:p>
    <w:p w14:paraId="5F7028E8" w14:textId="08382D41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3.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Оценка инвестиционного проекта, критерии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:lang w:val="en-US"/>
          <w14:numSpacing w14:val="proportional"/>
        </w:rPr>
        <w:t>NPV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(10 баллов)</w:t>
      </w:r>
      <w:r w:rsidRPr="00903314">
        <w:rPr>
          <w:rFonts w:ascii="Times New Roman" w:eastAsiaTheme="majorEastAsia" w:hAnsi="Times New Roman" w:cs="Times New Roman"/>
          <w:b/>
          <w:bCs/>
          <w:color w:val="FF0000"/>
          <w:kern w:val="18"/>
          <w:sz w:val="24"/>
          <w:szCs w:val="24"/>
          <w14:numSpacing w14:val="proportional"/>
        </w:rPr>
        <w:t xml:space="preserve">   </w:t>
      </w:r>
    </w:p>
    <w:p w14:paraId="6E2CCDD5" w14:textId="77777777" w:rsidR="005A41E7" w:rsidRPr="00903314" w:rsidRDefault="005A41E7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tbl>
      <w:tblPr>
        <w:tblStyle w:val="81"/>
        <w:tblW w:w="9781" w:type="dxa"/>
        <w:tblInd w:w="-52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903314" w:rsidRPr="00903314" w14:paraId="46F8FECE" w14:textId="77777777" w:rsidTr="00CC7241">
        <w:trPr>
          <w:trHeight w:val="377"/>
        </w:trPr>
        <w:tc>
          <w:tcPr>
            <w:tcW w:w="9781" w:type="dxa"/>
            <w:gridSpan w:val="2"/>
            <w:vAlign w:val="center"/>
          </w:tcPr>
          <w:p w14:paraId="6CDE22F9" w14:textId="77777777" w:rsidR="00903314" w:rsidRPr="00903314" w:rsidRDefault="00903314" w:rsidP="005A41E7">
            <w:pPr>
              <w:tabs>
                <w:tab w:val="left" w:pos="851"/>
              </w:tabs>
              <w:spacing w:before="40"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 xml:space="preserve">Компания рассматривает возможность замены старого оборудования новым. Цена нового оборудования - 900,000 </w:t>
            </w:r>
            <w:proofErr w:type="spellStart"/>
            <w:r w:rsidRPr="0090331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>у.е</w:t>
            </w:r>
            <w:proofErr w:type="spellEnd"/>
            <w:r w:rsidRPr="0090331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 xml:space="preserve">, оценочный срок полезной службы 4 года и оценочная ликвидационная стоимость в конце 4-го года - 70,000 у.е. Старое оборудование имеет балансовую стоимость (первоначальная стоимость за минусом накопленной амортизации) равную 500,000 у.е. и оставшийся полезный срок службы 4 года. В настоящее время старое оборудование имеет рыночную стоимость - 200,000 у.е. Ликвидационная стоимость старого актива в конце 4-го года равна 30,000 у.е. Прибыль (убыток) от продажи основных средств учитывается в налоговых целях. Ставка налога составляет 30% и стоимость капитала для компании равна 11%. </w:t>
            </w:r>
          </w:p>
          <w:p w14:paraId="20F08A5E" w14:textId="77777777" w:rsidR="00903314" w:rsidRPr="00903314" w:rsidRDefault="00903314" w:rsidP="005A41E7">
            <w:pPr>
              <w:spacing w:before="20" w:after="20" w:line="276" w:lineRule="auto"/>
              <w:ind w:left="567" w:hanging="567"/>
              <w:contextualSpacing w:val="0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Чистые денежные потоки: 191,500; 236,200; 228,300; 180,800 у.е.</w:t>
            </w:r>
          </w:p>
        </w:tc>
      </w:tr>
      <w:tr w:rsidR="00903314" w:rsidRPr="00903314" w14:paraId="08049183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595409B0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903314" w:rsidRPr="00903314" w14:paraId="0BDA802F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324F09A2" w14:textId="77777777" w:rsidR="00903314" w:rsidRPr="00903314" w:rsidRDefault="00903314" w:rsidP="009033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1D316ACA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сумму первоначальной инвестиции (проигнорируйте временную стоимость денег);</w:t>
            </w:r>
          </w:p>
        </w:tc>
      </w:tr>
      <w:tr w:rsidR="00903314" w:rsidRPr="00903314" w14:paraId="3EEBC04B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58743269" w14:textId="77777777" w:rsidR="00903314" w:rsidRPr="00903314" w:rsidRDefault="00903314" w:rsidP="009033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2:</w:t>
            </w:r>
          </w:p>
        </w:tc>
        <w:tc>
          <w:tcPr>
            <w:tcW w:w="8646" w:type="dxa"/>
            <w:vAlign w:val="center"/>
          </w:tcPr>
          <w:p w14:paraId="7CBECDD8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приростную ликвидационную стоимость оборудования после налогообложения в конце 4-го года (проигнорируйте временную стоимость денег);</w:t>
            </w:r>
          </w:p>
        </w:tc>
      </w:tr>
      <w:tr w:rsidR="00903314" w:rsidRPr="00903314" w14:paraId="0D4F7CBE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753CDB94" w14:textId="77777777" w:rsidR="00903314" w:rsidRPr="00903314" w:rsidRDefault="00903314" w:rsidP="009033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3:</w:t>
            </w:r>
          </w:p>
        </w:tc>
        <w:tc>
          <w:tcPr>
            <w:tcW w:w="8646" w:type="dxa"/>
            <w:vAlign w:val="center"/>
          </w:tcPr>
          <w:p w14:paraId="3AC0B0E8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Определите чистую приведенную стоимость проекта, связанного с заменой оборудования.</w:t>
            </w:r>
          </w:p>
        </w:tc>
      </w:tr>
    </w:tbl>
    <w:p w14:paraId="48BEC60C" w14:textId="3E1F2A43" w:rsidR="002D5A4D" w:rsidRDefault="002D5A4D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CA5335E" w14:textId="78B06D9E" w:rsidR="00903314" w:rsidRDefault="00903314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36A49C0" w14:textId="17D7019F" w:rsidR="00903314" w:rsidRDefault="00903314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E65FC37" w14:textId="1989A073" w:rsidR="005A41E7" w:rsidRDefault="005A41E7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FDD26C8" w14:textId="722599AD" w:rsidR="005A41E7" w:rsidRDefault="005A41E7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7856594" w14:textId="4396AF9D" w:rsidR="005A41E7" w:rsidRDefault="005A41E7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6DBF381" w14:textId="77777777" w:rsidR="005A41E7" w:rsidRDefault="005A41E7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0DBED11" w14:textId="70227F03" w:rsidR="00903314" w:rsidRDefault="00903314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66F8E1F" w14:textId="30AC3B2A" w:rsidR="00903314" w:rsidRDefault="00903314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A66967E" w14:textId="2CA8509E" w:rsidR="00903314" w:rsidRDefault="00903314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0298601" w14:textId="77777777" w:rsidR="00903314" w:rsidRDefault="00903314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E051482" w14:textId="515C5B9A" w:rsidR="00DD5CDB" w:rsidRPr="00E32229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Задача №</w:t>
      </w:r>
      <w:r w:rsidR="00E737BE"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88136D"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="00E737BE"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</w:t>
      </w:r>
      <w:r w:rsidR="0090331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E322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баллов</w:t>
      </w:r>
    </w:p>
    <w:p w14:paraId="37927E2D" w14:textId="77777777" w:rsidR="00275B7B" w:rsidRPr="00E32229" w:rsidRDefault="00275B7B" w:rsidP="00275B7B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9A1D5C4" w14:textId="5311B961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Задание 1.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Точка равновесия (12 баллов)  </w:t>
      </w:r>
    </w:p>
    <w:p w14:paraId="6A01A1AA" w14:textId="77777777" w:rsidR="005A41E7" w:rsidRPr="00903314" w:rsidRDefault="005A41E7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6"/>
          <w:szCs w:val="16"/>
          <w14:numSpacing w14:val="proportional"/>
        </w:rPr>
      </w:pPr>
    </w:p>
    <w:tbl>
      <w:tblPr>
        <w:tblStyle w:val="82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903314" w:rsidRPr="00903314" w14:paraId="2B8F7A99" w14:textId="77777777" w:rsidTr="00CC7241">
        <w:trPr>
          <w:trHeight w:val="377"/>
        </w:trPr>
        <w:tc>
          <w:tcPr>
            <w:tcW w:w="9781" w:type="dxa"/>
            <w:gridSpan w:val="2"/>
            <w:vAlign w:val="center"/>
          </w:tcPr>
          <w:p w14:paraId="2BF9DC91" w14:textId="40226DF6" w:rsidR="00903314" w:rsidRPr="00903314" w:rsidRDefault="00903314" w:rsidP="005A41E7">
            <w:pPr>
              <w:spacing w:before="20" w:after="20" w:line="276" w:lineRule="auto"/>
              <w:ind w:left="30" w:hanging="3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АО «</w:t>
            </w:r>
            <w:proofErr w:type="spellStart"/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ТопТрейд</w:t>
            </w:r>
            <w:proofErr w:type="spellEnd"/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(далее «Компания») планирует привлечь дополнительный капитал на сумму 30,000,000 у.е., выпустив в обращение или 240,000 обыкновенных акций, или 300,000 привилегированных акций, дивиденд по которым равен 9%. В настоящий момент прибыль на каждую из находящихся в обращении 1,000,000 обыкновенных акций составляет 12.50 у.е. Дивиденды по 700,000 привилегированным акциям, которые в настоящий момент находятся в обращении, составляют 1,500,000 у.е. в год. Кроме этого, ежегодно уплачивает 2,500,000 у.е. в виде процентов по уже существующей долгосрочной задолженности. Ставка налога на прибыль для компании 40%.</w:t>
            </w:r>
          </w:p>
        </w:tc>
      </w:tr>
      <w:tr w:rsidR="00903314" w:rsidRPr="00903314" w14:paraId="6A233B26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3A5F03D8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903314" w:rsidRPr="00903314" w14:paraId="19C0399A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64A11E28" w14:textId="77777777" w:rsidR="00903314" w:rsidRPr="00903314" w:rsidRDefault="00903314" w:rsidP="009033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140EE051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Определить: точку равновесия (прибыль до уплаты процентов и налога), в которой привлекательность выпуска обыкновенных акций эквивалентна привлекательности выпуска привилегированных акций.</w:t>
            </w:r>
          </w:p>
        </w:tc>
      </w:tr>
    </w:tbl>
    <w:p w14:paraId="7E6E88EE" w14:textId="77777777" w:rsidR="00903314" w:rsidRPr="00903314" w:rsidRDefault="00903314" w:rsidP="00903314">
      <w:pPr>
        <w:spacing w:before="40"/>
        <w:contextualSpacing/>
        <w:rPr>
          <w:rFonts w:ascii="Times New Roman" w:hAnsi="Times New Roman" w:cs="Times New Roman"/>
          <w:sz w:val="32"/>
          <w:szCs w:val="32"/>
        </w:rPr>
      </w:pPr>
    </w:p>
    <w:p w14:paraId="3C7CAA95" w14:textId="513DE38B" w:rsidR="005A41E7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2.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</w:r>
      <w:r w:rsidR="005A41E7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Оценка инвестиционного проекта, критерии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:lang w:val="en-US"/>
          <w14:numSpacing w14:val="proportional"/>
        </w:rPr>
        <w:t>NPV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,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:lang w:val="en-US"/>
          <w14:numSpacing w14:val="proportional"/>
        </w:rPr>
        <w:t>PI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  <w:r w:rsidR="005A41E7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(9 баллов)</w:t>
      </w:r>
    </w:p>
    <w:p w14:paraId="7188174E" w14:textId="5BA3F862" w:rsidR="00903314" w:rsidRP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4"/>
          <w:szCs w:val="1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</w:p>
    <w:tbl>
      <w:tblPr>
        <w:tblStyle w:val="82"/>
        <w:tblW w:w="9782" w:type="dxa"/>
        <w:tblInd w:w="-54" w:type="dxa"/>
        <w:tblLook w:val="04A0" w:firstRow="1" w:lastRow="0" w:firstColumn="1" w:lastColumn="0" w:noHBand="0" w:noVBand="1"/>
      </w:tblPr>
      <w:tblGrid>
        <w:gridCol w:w="1135"/>
        <w:gridCol w:w="8647"/>
      </w:tblGrid>
      <w:tr w:rsidR="00903314" w:rsidRPr="00903314" w14:paraId="5247703C" w14:textId="77777777" w:rsidTr="00CC7241">
        <w:trPr>
          <w:trHeight w:val="377"/>
        </w:trPr>
        <w:tc>
          <w:tcPr>
            <w:tcW w:w="9782" w:type="dxa"/>
            <w:gridSpan w:val="2"/>
            <w:vAlign w:val="center"/>
          </w:tcPr>
          <w:p w14:paraId="0CF30D7D" w14:textId="77777777" w:rsidR="00903314" w:rsidRPr="00903314" w:rsidRDefault="00903314" w:rsidP="005A41E7">
            <w:pPr>
              <w:tabs>
                <w:tab w:val="left" w:pos="851"/>
              </w:tabs>
              <w:spacing w:before="40"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>инвестиция по проекту равна               40,450 у.е.</w:t>
            </w:r>
          </w:p>
          <w:p w14:paraId="63593B84" w14:textId="77777777" w:rsidR="00903314" w:rsidRPr="00903314" w:rsidRDefault="00903314" w:rsidP="005A41E7">
            <w:pPr>
              <w:tabs>
                <w:tab w:val="left" w:pos="851"/>
              </w:tabs>
              <w:spacing w:before="40"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 xml:space="preserve">срок реализации проекта                       4 лет, </w:t>
            </w:r>
          </w:p>
          <w:p w14:paraId="714D1F40" w14:textId="77777777" w:rsidR="00903314" w:rsidRPr="00903314" w:rsidRDefault="00903314" w:rsidP="005A41E7">
            <w:pPr>
              <w:tabs>
                <w:tab w:val="left" w:pos="851"/>
              </w:tabs>
              <w:spacing w:before="40" w:after="12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color w:val="000000" w:themeColor="text1"/>
                <w:kern w:val="18"/>
                <w:sz w:val="24"/>
                <w:szCs w:val="28"/>
                <w:lang w:eastAsia="ru-RU"/>
              </w:rPr>
              <w:t>чистый денежный поток                        7,500; 9,950; 15,700; 19,360 у.е.</w:t>
            </w:r>
          </w:p>
          <w:p w14:paraId="36B4D475" w14:textId="77777777" w:rsidR="00903314" w:rsidRPr="00903314" w:rsidRDefault="00903314" w:rsidP="005A41E7">
            <w:pPr>
              <w:spacing w:before="20" w:after="20" w:line="276" w:lineRule="auto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стоимость капитала                                </w:t>
            </w:r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9</w:t>
            </w:r>
            <w:r w:rsidRPr="00903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</w:t>
            </w:r>
          </w:p>
        </w:tc>
      </w:tr>
      <w:tr w:rsidR="00903314" w:rsidRPr="00903314" w14:paraId="1669798A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2" w:type="dxa"/>
            <w:gridSpan w:val="2"/>
            <w:vAlign w:val="center"/>
          </w:tcPr>
          <w:p w14:paraId="19A97E92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903314" w:rsidRPr="00903314" w14:paraId="3528D420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67685615" w14:textId="77777777" w:rsidR="00903314" w:rsidRPr="00903314" w:rsidRDefault="00903314" w:rsidP="009033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7" w:type="dxa"/>
            <w:vAlign w:val="center"/>
          </w:tcPr>
          <w:p w14:paraId="28BB5140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Определите </w:t>
            </w: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NPV</w:t>
            </w: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;</w:t>
            </w:r>
          </w:p>
        </w:tc>
      </w:tr>
      <w:tr w:rsidR="00903314" w:rsidRPr="00903314" w14:paraId="37CADF15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7A5E9B39" w14:textId="77777777" w:rsidR="00903314" w:rsidRPr="00903314" w:rsidRDefault="00903314" w:rsidP="009033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2:</w:t>
            </w:r>
          </w:p>
        </w:tc>
        <w:tc>
          <w:tcPr>
            <w:tcW w:w="8647" w:type="dxa"/>
            <w:vAlign w:val="center"/>
          </w:tcPr>
          <w:p w14:paraId="1A75E47A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Определите </w:t>
            </w: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:lang w:val="en-US"/>
                <w14:ligatures w14:val="standard"/>
                <w14:numSpacing w14:val="tabular"/>
                <w14:cntxtAlts/>
              </w:rPr>
              <w:t>PI</w:t>
            </w: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;</w:t>
            </w:r>
          </w:p>
        </w:tc>
      </w:tr>
    </w:tbl>
    <w:p w14:paraId="7CDCFC65" w14:textId="77777777" w:rsidR="00903314" w:rsidRPr="00903314" w:rsidRDefault="00903314" w:rsidP="00903314">
      <w:pPr>
        <w:spacing w:before="40"/>
        <w:contextualSpacing/>
        <w:rPr>
          <w:rFonts w:ascii="Times New Roman" w:hAnsi="Times New Roman" w:cs="Times New Roman"/>
          <w:sz w:val="40"/>
          <w:szCs w:val="40"/>
        </w:rPr>
      </w:pPr>
    </w:p>
    <w:p w14:paraId="44CBB1BE" w14:textId="15A8EDF3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Задание 3.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>Дивидендная политика (4 балла)</w:t>
      </w:r>
    </w:p>
    <w:p w14:paraId="0CBD3243" w14:textId="77777777" w:rsidR="005A41E7" w:rsidRPr="00903314" w:rsidRDefault="005A41E7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6"/>
          <w:szCs w:val="16"/>
          <w14:numSpacing w14:val="proportional"/>
        </w:rPr>
      </w:pPr>
    </w:p>
    <w:tbl>
      <w:tblPr>
        <w:tblStyle w:val="82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903314" w:rsidRPr="00903314" w14:paraId="0E318765" w14:textId="77777777" w:rsidTr="00CC7241">
        <w:trPr>
          <w:trHeight w:val="377"/>
        </w:trPr>
        <w:tc>
          <w:tcPr>
            <w:tcW w:w="9781" w:type="dxa"/>
            <w:vAlign w:val="center"/>
          </w:tcPr>
          <w:p w14:paraId="556E9406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Перечислите этапы процедуры выплаты дивидендов и дайте краткое пояснение к каждому этапу.</w:t>
            </w:r>
          </w:p>
        </w:tc>
      </w:tr>
    </w:tbl>
    <w:p w14:paraId="344D5A3C" w14:textId="77777777" w:rsidR="002D5A4D" w:rsidRPr="002D5A4D" w:rsidRDefault="002D5A4D" w:rsidP="002D5A4D">
      <w:pPr>
        <w:spacing w:before="40"/>
        <w:contextualSpacing/>
        <w:rPr>
          <w:rFonts w:ascii="Times New Roman" w:hAnsi="Times New Roman" w:cs="Times New Roman"/>
        </w:rPr>
      </w:pPr>
    </w:p>
    <w:p w14:paraId="168B7F26" w14:textId="784F986D" w:rsidR="002D5A4D" w:rsidRDefault="002D5A4D" w:rsidP="002D5A4D">
      <w:pPr>
        <w:spacing w:before="40"/>
        <w:contextualSpacing/>
        <w:rPr>
          <w:rFonts w:ascii="Times New Roman" w:hAnsi="Times New Roman" w:cs="Times New Roman"/>
        </w:rPr>
      </w:pPr>
    </w:p>
    <w:p w14:paraId="20977FF1" w14:textId="77777777" w:rsidR="00ED3814" w:rsidRPr="002D5A4D" w:rsidRDefault="00ED3814" w:rsidP="002D5A4D">
      <w:pPr>
        <w:spacing w:before="40"/>
        <w:contextualSpacing/>
        <w:rPr>
          <w:rFonts w:ascii="Times New Roman" w:hAnsi="Times New Roman" w:cs="Times New Roman"/>
        </w:rPr>
      </w:pPr>
    </w:p>
    <w:p w14:paraId="03D06C69" w14:textId="7FE41E01" w:rsidR="00FD6520" w:rsidRPr="005A76BB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90331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15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22013FC6" w14:textId="77777777" w:rsidR="00F52B41" w:rsidRDefault="00F52B41" w:rsidP="00F52B41">
      <w:pPr>
        <w:keepNext/>
        <w:keepLines/>
        <w:tabs>
          <w:tab w:val="left" w:pos="1134"/>
        </w:tabs>
        <w:spacing w:before="120" w:after="12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F44CF0" w14:textId="7B2EB2D9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Задание 1.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Стоимость финансирования привилегированных акций (5 баллов) </w:t>
      </w:r>
    </w:p>
    <w:p w14:paraId="49902FEF" w14:textId="77777777" w:rsidR="005A41E7" w:rsidRPr="00903314" w:rsidRDefault="005A41E7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tbl>
      <w:tblPr>
        <w:tblStyle w:val="83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903314" w:rsidRPr="00903314" w14:paraId="7040B653" w14:textId="77777777" w:rsidTr="00CC7241">
        <w:trPr>
          <w:trHeight w:val="377"/>
        </w:trPr>
        <w:tc>
          <w:tcPr>
            <w:tcW w:w="9781" w:type="dxa"/>
            <w:gridSpan w:val="2"/>
            <w:vAlign w:val="center"/>
          </w:tcPr>
          <w:p w14:paraId="1E384877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Компания ТОО «Радиант» имеет 50,000 привилегированных акций в обращении. Эти акции имеют установленную стоимость 20 у.е., дивиденды в сумме 2 у.е. на одну акцию и текущую цену, обеспечивающую доходность 9.75%. Эмиссионные затраты по новым привилегированным – 2.7% после вычета налога.</w:t>
            </w:r>
          </w:p>
        </w:tc>
      </w:tr>
      <w:tr w:rsidR="00903314" w:rsidRPr="00903314" w14:paraId="69C0F1DC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7D9F77B9" w14:textId="77777777" w:rsidR="00903314" w:rsidRPr="00903314" w:rsidRDefault="00903314" w:rsidP="0090331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903314" w:rsidRPr="00903314" w14:paraId="0292CCA7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2A0B764A" w14:textId="77777777" w:rsidR="00903314" w:rsidRPr="00903314" w:rsidRDefault="00903314" w:rsidP="009033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14C5C7E8" w14:textId="77777777" w:rsidR="00903314" w:rsidRPr="00903314" w:rsidRDefault="00903314" w:rsidP="005A41E7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Определить рыночную стоимость привилегированных акций ТОО «Радиант»</w:t>
            </w:r>
          </w:p>
        </w:tc>
      </w:tr>
      <w:tr w:rsidR="00903314" w:rsidRPr="00903314" w14:paraId="5C720B28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54C1CD14" w14:textId="77777777" w:rsidR="00903314" w:rsidRPr="00903314" w:rsidRDefault="00903314" w:rsidP="0090331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Часть 2: </w:t>
            </w:r>
          </w:p>
        </w:tc>
        <w:tc>
          <w:tcPr>
            <w:tcW w:w="8646" w:type="dxa"/>
            <w:vAlign w:val="center"/>
          </w:tcPr>
          <w:p w14:paraId="29E54AC4" w14:textId="77777777" w:rsidR="00903314" w:rsidRPr="00903314" w:rsidRDefault="00903314" w:rsidP="005A41E7">
            <w:pPr>
              <w:spacing w:before="20" w:after="2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Определить ставку финансирования привилегированных акций с учетом затрат на размещение</w:t>
            </w:r>
          </w:p>
        </w:tc>
      </w:tr>
    </w:tbl>
    <w:p w14:paraId="1E22E216" w14:textId="77777777" w:rsidR="00903314" w:rsidRP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p w14:paraId="3B4836B1" w14:textId="7069A952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2.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</w:r>
      <w:r w:rsidR="005A41E7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Выбор </w:t>
      </w:r>
      <w:proofErr w:type="gramStart"/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Финансирования  (</w:t>
      </w:r>
      <w:proofErr w:type="gramEnd"/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5 баллов) </w:t>
      </w:r>
    </w:p>
    <w:p w14:paraId="3275E89D" w14:textId="77777777" w:rsidR="005A41E7" w:rsidRPr="00903314" w:rsidRDefault="005A41E7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tbl>
      <w:tblPr>
        <w:tblStyle w:val="83"/>
        <w:tblW w:w="9781" w:type="dxa"/>
        <w:tblInd w:w="-34" w:type="dxa"/>
        <w:tblLook w:val="04A0" w:firstRow="1" w:lastRow="0" w:firstColumn="1" w:lastColumn="0" w:noHBand="0" w:noVBand="1"/>
      </w:tblPr>
      <w:tblGrid>
        <w:gridCol w:w="1135"/>
        <w:gridCol w:w="8646"/>
      </w:tblGrid>
      <w:tr w:rsidR="00903314" w:rsidRPr="00903314" w14:paraId="4C787BB9" w14:textId="77777777" w:rsidTr="00CC7241">
        <w:trPr>
          <w:trHeight w:val="377"/>
        </w:trPr>
        <w:tc>
          <w:tcPr>
            <w:tcW w:w="9781" w:type="dxa"/>
            <w:gridSpan w:val="2"/>
            <w:vAlign w:val="center"/>
          </w:tcPr>
          <w:p w14:paraId="5C66EFD4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ТОО «Ария» (далее «Компания») занимается производством музыкальных инструментов. Компания планирует запустить производство гитар и для этого им необходимо купить новое оборудование стоимостью 100,000 у.е. Руководство Компании рассматривает два варианта для финансирования проекта:</w:t>
            </w:r>
          </w:p>
          <w:p w14:paraId="740B7573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Первый вариант</w:t>
            </w:r>
            <w:proofErr w:type="gramStart"/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 Взять</w:t>
            </w:r>
            <w:proofErr w:type="gramEnd"/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банковский кредит под 12% годовых с равными ежеквартальными выплатами в течение трех лет.</w:t>
            </w:r>
          </w:p>
          <w:p w14:paraId="76A5AA05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Второй вариант: Дилер готов профинансировать покупку оборудования, такое финансирование потребует от Компании ежеквартальных выплат в сумме 10,400 у.е. в течение трех лет.</w:t>
            </w:r>
          </w:p>
        </w:tc>
      </w:tr>
      <w:tr w:rsidR="00903314" w:rsidRPr="00903314" w14:paraId="441374DB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452F566D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</w:t>
            </w:r>
          </w:p>
        </w:tc>
      </w:tr>
      <w:tr w:rsidR="00903314" w:rsidRPr="00903314" w14:paraId="11E0E2DD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1135" w:type="dxa"/>
            <w:vAlign w:val="center"/>
          </w:tcPr>
          <w:p w14:paraId="3976C68F" w14:textId="77777777" w:rsidR="00903314" w:rsidRPr="00903314" w:rsidRDefault="00903314" w:rsidP="005A41E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1:</w:t>
            </w:r>
          </w:p>
        </w:tc>
        <w:tc>
          <w:tcPr>
            <w:tcW w:w="8646" w:type="dxa"/>
            <w:vAlign w:val="center"/>
          </w:tcPr>
          <w:p w14:paraId="1CAC1CFD" w14:textId="77777777" w:rsidR="00903314" w:rsidRPr="00903314" w:rsidRDefault="00903314" w:rsidP="005A41E7">
            <w:pPr>
              <w:spacing w:before="20" w:after="2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Какой из двух вариантов необходимо выбрать ТОО «Ария», основываясь только на финансовой информации и игнорируя налогообложение. Представьте необходимые расчеты.</w:t>
            </w:r>
          </w:p>
        </w:tc>
      </w:tr>
    </w:tbl>
    <w:p w14:paraId="7B6C00AA" w14:textId="77777777" w:rsidR="00903314" w:rsidRPr="00903314" w:rsidRDefault="00903314" w:rsidP="0090331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7962656D" w14:textId="0D8E7586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Задание 3. 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>Финансовый учет и управление предприятием (5 балл</w:t>
      </w:r>
      <w:r w:rsidR="005A41E7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ов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 xml:space="preserve">) </w:t>
      </w:r>
    </w:p>
    <w:p w14:paraId="55F9DD2C" w14:textId="77777777" w:rsidR="005A41E7" w:rsidRPr="00903314" w:rsidRDefault="005A41E7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tbl>
      <w:tblPr>
        <w:tblStyle w:val="83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903314" w:rsidRPr="00903314" w14:paraId="1D6076EE" w14:textId="77777777" w:rsidTr="00CC7241">
        <w:trPr>
          <w:trHeight w:val="377"/>
        </w:trPr>
        <w:tc>
          <w:tcPr>
            <w:tcW w:w="9781" w:type="dxa"/>
            <w:vAlign w:val="center"/>
          </w:tcPr>
          <w:p w14:paraId="4EDA078C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Перечислите, как минимум, 5 видов пользователей финансовой отчетности (далее «ФО»). Вкратце опишите зачем ФО им нужна и какие выводы помогает сделать.</w:t>
            </w:r>
          </w:p>
        </w:tc>
      </w:tr>
    </w:tbl>
    <w:p w14:paraId="084015F6" w14:textId="77777777" w:rsidR="002D5A4D" w:rsidRPr="002D5A4D" w:rsidRDefault="002D5A4D" w:rsidP="002D5A4D">
      <w:pPr>
        <w:contextualSpacing/>
        <w:rPr>
          <w:rFonts w:ascii="Times New Roman" w:hAnsi="Times New Roman" w:cs="Times New Roman"/>
        </w:rPr>
      </w:pPr>
    </w:p>
    <w:p w14:paraId="12AED337" w14:textId="77777777" w:rsidR="00F52B41" w:rsidRPr="00F52B41" w:rsidRDefault="00F52B41" w:rsidP="00F52B41">
      <w:pPr>
        <w:spacing w:before="40"/>
        <w:contextualSpacing/>
        <w:rPr>
          <w:rFonts w:ascii="Times New Roman" w:hAnsi="Times New Roman" w:cs="Times New Roman"/>
        </w:rPr>
      </w:pPr>
    </w:p>
    <w:p w14:paraId="520D3FCE" w14:textId="77777777" w:rsidR="007F2D45" w:rsidRPr="007F2D45" w:rsidRDefault="007F2D45" w:rsidP="007F2D45">
      <w:pPr>
        <w:spacing w:before="40"/>
        <w:contextualSpacing/>
        <w:rPr>
          <w:rFonts w:ascii="Times New Roman" w:hAnsi="Times New Roman" w:cs="Times New Roman"/>
        </w:rPr>
      </w:pPr>
    </w:p>
    <w:p w14:paraId="59FBF91C" w14:textId="6CFC3207" w:rsidR="007F2D45" w:rsidRDefault="0066525E" w:rsidP="007F2D4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90331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</w:t>
      </w:r>
      <w:r w:rsidR="00FD6520" w:rsidRPr="005A76BB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207E1503" w14:textId="77777777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p w14:paraId="4DBAE014" w14:textId="2F661214" w:rsid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1.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Оценка облигаций (6 баллов) </w:t>
      </w:r>
    </w:p>
    <w:p w14:paraId="79D05B9C" w14:textId="77777777" w:rsidR="005A41E7" w:rsidRPr="00903314" w:rsidRDefault="005A41E7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16"/>
          <w:szCs w:val="16"/>
          <w14:numSpacing w14:val="proportional"/>
        </w:rPr>
      </w:pPr>
    </w:p>
    <w:tbl>
      <w:tblPr>
        <w:tblStyle w:val="84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903314" w:rsidRPr="00903314" w14:paraId="6B44B9E8" w14:textId="77777777" w:rsidTr="00CC7241">
        <w:trPr>
          <w:trHeight w:val="839"/>
        </w:trPr>
        <w:tc>
          <w:tcPr>
            <w:tcW w:w="9781" w:type="dxa"/>
            <w:vAlign w:val="center"/>
          </w:tcPr>
          <w:p w14:paraId="15334758" w14:textId="29EDC7A0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1 января 2020 года корпорация выпустила 9% облигации на сумму 100,000 у.е., сроком на 5 лет. </w:t>
            </w:r>
            <w:r w:rsidR="005A41E7"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Рыночная ставка</w:t>
            </w: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равна 8%. Проценты выплачиваются два раза в год.</w:t>
            </w:r>
          </w:p>
        </w:tc>
      </w:tr>
      <w:tr w:rsidR="00903314" w:rsidRPr="00903314" w14:paraId="0CAEF7BB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vAlign w:val="center"/>
          </w:tcPr>
          <w:p w14:paraId="45CA9D20" w14:textId="77777777" w:rsidR="005A41E7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</w:t>
            </w:r>
            <w:r w:rsidR="005A41E7" w:rsidRPr="005A41E7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:</w:t>
            </w: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 </w:t>
            </w:r>
          </w:p>
          <w:p w14:paraId="469CE94D" w14:textId="11633B2B" w:rsidR="00903314" w:rsidRPr="00903314" w:rsidRDefault="005A41E7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О</w:t>
            </w:r>
            <w:r w:rsidR="00903314"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пределить текущую стоимость облигации </w:t>
            </w:r>
          </w:p>
        </w:tc>
      </w:tr>
    </w:tbl>
    <w:p w14:paraId="2F6282B9" w14:textId="26E198E5" w:rsidR="00903314" w:rsidRDefault="00903314" w:rsidP="0090331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37B34C7A" w14:textId="77777777" w:rsidR="005A41E7" w:rsidRPr="00903314" w:rsidRDefault="005A41E7" w:rsidP="00903314">
      <w:pPr>
        <w:spacing w:before="40"/>
        <w:contextualSpacing/>
        <w:rPr>
          <w:rFonts w:ascii="Times New Roman" w:hAnsi="Times New Roman" w:cs="Times New Roman"/>
          <w:sz w:val="24"/>
          <w:szCs w:val="24"/>
        </w:rPr>
      </w:pPr>
    </w:p>
    <w:p w14:paraId="713DB91D" w14:textId="77777777" w:rsidR="00903314" w:rsidRP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>Задание 2.</w:t>
      </w:r>
      <w:r w:rsidRPr="00903314"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  <w:tab/>
        <w:t xml:space="preserve">Виды методов амортизации (4 балла) </w:t>
      </w:r>
    </w:p>
    <w:p w14:paraId="67F3796E" w14:textId="77777777" w:rsidR="00903314" w:rsidRPr="00903314" w:rsidRDefault="00903314" w:rsidP="00903314">
      <w:pPr>
        <w:keepNext/>
        <w:keepLines/>
        <w:tabs>
          <w:tab w:val="left" w:pos="480"/>
          <w:tab w:val="left" w:pos="851"/>
          <w:tab w:val="left" w:pos="1134"/>
          <w:tab w:val="left" w:pos="1276"/>
        </w:tabs>
        <w:spacing w:before="120" w:after="120" w:line="240" w:lineRule="auto"/>
        <w:contextualSpacing/>
        <w:jc w:val="both"/>
        <w:outlineLvl w:val="2"/>
        <w:rPr>
          <w:rFonts w:ascii="Times New Roman" w:eastAsiaTheme="majorEastAsia" w:hAnsi="Times New Roman" w:cs="Times New Roman"/>
          <w:b/>
          <w:bCs/>
          <w:kern w:val="18"/>
          <w:sz w:val="24"/>
          <w:szCs w:val="24"/>
          <w14:numSpacing w14:val="proportional"/>
        </w:rPr>
      </w:pPr>
    </w:p>
    <w:tbl>
      <w:tblPr>
        <w:tblStyle w:val="84"/>
        <w:tblW w:w="9781" w:type="dxa"/>
        <w:tblInd w:w="-34" w:type="dxa"/>
        <w:tblLook w:val="04A0" w:firstRow="1" w:lastRow="0" w:firstColumn="1" w:lastColumn="0" w:noHBand="0" w:noVBand="1"/>
      </w:tblPr>
      <w:tblGrid>
        <w:gridCol w:w="500"/>
        <w:gridCol w:w="9281"/>
      </w:tblGrid>
      <w:tr w:rsidR="00903314" w:rsidRPr="00903314" w14:paraId="460E2B01" w14:textId="77777777" w:rsidTr="00CC7241">
        <w:trPr>
          <w:trHeight w:val="377"/>
        </w:trPr>
        <w:tc>
          <w:tcPr>
            <w:tcW w:w="9781" w:type="dxa"/>
            <w:gridSpan w:val="2"/>
            <w:vAlign w:val="center"/>
          </w:tcPr>
          <w:p w14:paraId="02866062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Амортизация - </w:t>
            </w:r>
          </w:p>
          <w:p w14:paraId="782C46E5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а) постепенное снижение ценности амортизируемого актива вследствие его изнашивания; </w:t>
            </w:r>
          </w:p>
          <w:p w14:paraId="55A8C158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 xml:space="preserve">б) процесс перенесения единовременных расходов, связанных с приобретением долгосрочного амортизируемого актива, на расходы (затраты) отчетных периодов в течение рассчитанного срока полезной службы этого актива. </w:t>
            </w:r>
          </w:p>
        </w:tc>
      </w:tr>
      <w:tr w:rsidR="00903314" w:rsidRPr="00903314" w14:paraId="68700247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781" w:type="dxa"/>
            <w:gridSpan w:val="2"/>
            <w:vAlign w:val="center"/>
          </w:tcPr>
          <w:p w14:paraId="28949DA1" w14:textId="77777777" w:rsidR="00903314" w:rsidRPr="00903314" w:rsidRDefault="00903314" w:rsidP="005A41E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</w:pPr>
            <w:r w:rsidRPr="00903314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  <w14:ligatures w14:val="standard"/>
                <w14:numSpacing w14:val="tabular"/>
                <w14:cntxtAlts/>
              </w:rPr>
              <w:t>Требуется: раскрыть понятие, привести пример:</w:t>
            </w:r>
          </w:p>
        </w:tc>
      </w:tr>
      <w:tr w:rsidR="00903314" w:rsidRPr="00903314" w14:paraId="63068966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00" w:type="dxa"/>
            <w:vAlign w:val="center"/>
          </w:tcPr>
          <w:p w14:paraId="2C144100" w14:textId="77777777" w:rsidR="00903314" w:rsidRPr="00903314" w:rsidRDefault="00903314" w:rsidP="005A41E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(а) </w:t>
            </w:r>
          </w:p>
        </w:tc>
        <w:tc>
          <w:tcPr>
            <w:tcW w:w="9281" w:type="dxa"/>
            <w:vAlign w:val="center"/>
          </w:tcPr>
          <w:p w14:paraId="200E635C" w14:textId="77777777" w:rsidR="00903314" w:rsidRPr="00903314" w:rsidRDefault="00903314" w:rsidP="005A41E7">
            <w:pPr>
              <w:spacing w:before="20" w:after="20" w:line="276" w:lineRule="auto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метод линейной амортизации </w:t>
            </w:r>
          </w:p>
        </w:tc>
      </w:tr>
      <w:tr w:rsidR="00903314" w:rsidRPr="00903314" w14:paraId="50F91949" w14:textId="77777777" w:rsidTr="00CC7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9"/>
        </w:trPr>
        <w:tc>
          <w:tcPr>
            <w:tcW w:w="500" w:type="dxa"/>
            <w:vAlign w:val="center"/>
          </w:tcPr>
          <w:p w14:paraId="0CD20B1D" w14:textId="77777777" w:rsidR="00903314" w:rsidRPr="00903314" w:rsidRDefault="00903314" w:rsidP="005A41E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(б)</w:t>
            </w:r>
          </w:p>
        </w:tc>
        <w:tc>
          <w:tcPr>
            <w:tcW w:w="9281" w:type="dxa"/>
            <w:vAlign w:val="center"/>
          </w:tcPr>
          <w:p w14:paraId="71011114" w14:textId="77777777" w:rsidR="00903314" w:rsidRPr="00903314" w:rsidRDefault="00903314" w:rsidP="005A41E7">
            <w:pPr>
              <w:spacing w:before="20" w:after="20" w:line="276" w:lineRule="auto"/>
              <w:ind w:left="567" w:hanging="56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90331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метод ускоренной амортизации </w:t>
            </w:r>
          </w:p>
        </w:tc>
      </w:tr>
    </w:tbl>
    <w:p w14:paraId="11AA4346" w14:textId="77777777" w:rsidR="002D5A4D" w:rsidRPr="002D5A4D" w:rsidRDefault="002D5A4D" w:rsidP="002D5A4D">
      <w:pPr>
        <w:keepNext/>
        <w:keepLines/>
        <w:tabs>
          <w:tab w:val="left" w:pos="1134"/>
        </w:tabs>
        <w:spacing w:before="120" w:after="120" w:line="240" w:lineRule="auto"/>
        <w:contextualSpacing/>
        <w:jc w:val="center"/>
        <w:outlineLvl w:val="2"/>
        <w:rPr>
          <w:rFonts w:ascii="Times New Roman" w:eastAsiaTheme="majorEastAsia" w:hAnsi="Times New Roman" w:cs="Times New Roman"/>
          <w:bCs/>
          <w:color w:val="000000" w:themeColor="text1"/>
          <w:kern w:val="18"/>
          <w:sz w:val="24"/>
          <w:szCs w:val="24"/>
          <w14:numSpacing w14:val="proportional"/>
        </w:rPr>
      </w:pPr>
    </w:p>
    <w:sectPr w:rsidR="002D5A4D" w:rsidRPr="002D5A4D" w:rsidSect="00A906E4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795"/>
    <w:multiLevelType w:val="hybridMultilevel"/>
    <w:tmpl w:val="E154D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8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91A0E"/>
    <w:multiLevelType w:val="hybridMultilevel"/>
    <w:tmpl w:val="C68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33"/>
  </w:num>
  <w:num w:numId="5">
    <w:abstractNumId w:val="36"/>
  </w:num>
  <w:num w:numId="6">
    <w:abstractNumId w:val="21"/>
  </w:num>
  <w:num w:numId="7">
    <w:abstractNumId w:val="7"/>
  </w:num>
  <w:num w:numId="8">
    <w:abstractNumId w:val="32"/>
  </w:num>
  <w:num w:numId="9">
    <w:abstractNumId w:val="34"/>
  </w:num>
  <w:num w:numId="10">
    <w:abstractNumId w:val="24"/>
  </w:num>
  <w:num w:numId="11">
    <w:abstractNumId w:val="12"/>
  </w:num>
  <w:num w:numId="12">
    <w:abstractNumId w:val="3"/>
  </w:num>
  <w:num w:numId="13">
    <w:abstractNumId w:val="19"/>
  </w:num>
  <w:num w:numId="14">
    <w:abstractNumId w:val="17"/>
  </w:num>
  <w:num w:numId="15">
    <w:abstractNumId w:val="9"/>
  </w:num>
  <w:num w:numId="16">
    <w:abstractNumId w:val="2"/>
  </w:num>
  <w:num w:numId="17">
    <w:abstractNumId w:val="28"/>
  </w:num>
  <w:num w:numId="18">
    <w:abstractNumId w:val="15"/>
  </w:num>
  <w:num w:numId="19">
    <w:abstractNumId w:val="30"/>
  </w:num>
  <w:num w:numId="20">
    <w:abstractNumId w:val="4"/>
  </w:num>
  <w:num w:numId="21">
    <w:abstractNumId w:val="31"/>
  </w:num>
  <w:num w:numId="22">
    <w:abstractNumId w:val="35"/>
  </w:num>
  <w:num w:numId="23">
    <w:abstractNumId w:val="26"/>
  </w:num>
  <w:num w:numId="24">
    <w:abstractNumId w:val="6"/>
  </w:num>
  <w:num w:numId="25">
    <w:abstractNumId w:val="27"/>
  </w:num>
  <w:num w:numId="26">
    <w:abstractNumId w:val="13"/>
  </w:num>
  <w:num w:numId="27">
    <w:abstractNumId w:val="37"/>
  </w:num>
  <w:num w:numId="28">
    <w:abstractNumId w:val="25"/>
  </w:num>
  <w:num w:numId="29">
    <w:abstractNumId w:val="11"/>
  </w:num>
  <w:num w:numId="30">
    <w:abstractNumId w:val="20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2"/>
  </w:num>
  <w:num w:numId="36">
    <w:abstractNumId w:val="38"/>
  </w:num>
  <w:num w:numId="37">
    <w:abstractNumId w:val="8"/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0051"/>
    <w:rsid w:val="0001182C"/>
    <w:rsid w:val="00046E8C"/>
    <w:rsid w:val="000526E7"/>
    <w:rsid w:val="00066E55"/>
    <w:rsid w:val="0007204D"/>
    <w:rsid w:val="00075987"/>
    <w:rsid w:val="000903A5"/>
    <w:rsid w:val="000A7363"/>
    <w:rsid w:val="000C3CC5"/>
    <w:rsid w:val="000D3CED"/>
    <w:rsid w:val="000E69FD"/>
    <w:rsid w:val="00106203"/>
    <w:rsid w:val="0010773C"/>
    <w:rsid w:val="0012597E"/>
    <w:rsid w:val="00127FB5"/>
    <w:rsid w:val="00153708"/>
    <w:rsid w:val="00157E13"/>
    <w:rsid w:val="001736D9"/>
    <w:rsid w:val="00184AA6"/>
    <w:rsid w:val="00186FA4"/>
    <w:rsid w:val="0019540C"/>
    <w:rsid w:val="00197893"/>
    <w:rsid w:val="001A3963"/>
    <w:rsid w:val="001B54C8"/>
    <w:rsid w:val="001B6634"/>
    <w:rsid w:val="001C2035"/>
    <w:rsid w:val="001C70FE"/>
    <w:rsid w:val="001D218C"/>
    <w:rsid w:val="001E209A"/>
    <w:rsid w:val="001F7204"/>
    <w:rsid w:val="00200FBE"/>
    <w:rsid w:val="002062D8"/>
    <w:rsid w:val="0022481C"/>
    <w:rsid w:val="00230B7A"/>
    <w:rsid w:val="00242D35"/>
    <w:rsid w:val="00261E5D"/>
    <w:rsid w:val="00272F3D"/>
    <w:rsid w:val="00275B7B"/>
    <w:rsid w:val="00281B88"/>
    <w:rsid w:val="002962AC"/>
    <w:rsid w:val="002D2077"/>
    <w:rsid w:val="002D5A4D"/>
    <w:rsid w:val="002E35E5"/>
    <w:rsid w:val="00303D75"/>
    <w:rsid w:val="00314692"/>
    <w:rsid w:val="00322C51"/>
    <w:rsid w:val="00332B9C"/>
    <w:rsid w:val="00337388"/>
    <w:rsid w:val="00390C69"/>
    <w:rsid w:val="003A17CE"/>
    <w:rsid w:val="003C6E97"/>
    <w:rsid w:val="003D2941"/>
    <w:rsid w:val="003E0F44"/>
    <w:rsid w:val="003F1312"/>
    <w:rsid w:val="003F5428"/>
    <w:rsid w:val="00413BA1"/>
    <w:rsid w:val="00423C21"/>
    <w:rsid w:val="00436EB4"/>
    <w:rsid w:val="00453B97"/>
    <w:rsid w:val="004624A0"/>
    <w:rsid w:val="00484A9E"/>
    <w:rsid w:val="00484FC0"/>
    <w:rsid w:val="004926C9"/>
    <w:rsid w:val="004C0219"/>
    <w:rsid w:val="004C241C"/>
    <w:rsid w:val="004C6CBB"/>
    <w:rsid w:val="004E02A5"/>
    <w:rsid w:val="00505D77"/>
    <w:rsid w:val="00512A61"/>
    <w:rsid w:val="00516C4E"/>
    <w:rsid w:val="0052505E"/>
    <w:rsid w:val="005305A5"/>
    <w:rsid w:val="00541CB1"/>
    <w:rsid w:val="005550BC"/>
    <w:rsid w:val="00567EEE"/>
    <w:rsid w:val="00586690"/>
    <w:rsid w:val="005A41E7"/>
    <w:rsid w:val="005A76BB"/>
    <w:rsid w:val="005B1769"/>
    <w:rsid w:val="005B5BF4"/>
    <w:rsid w:val="005B7CCC"/>
    <w:rsid w:val="005C21E0"/>
    <w:rsid w:val="005D2037"/>
    <w:rsid w:val="005E0602"/>
    <w:rsid w:val="00633110"/>
    <w:rsid w:val="00647029"/>
    <w:rsid w:val="0066525E"/>
    <w:rsid w:val="00666F57"/>
    <w:rsid w:val="00671A5C"/>
    <w:rsid w:val="00691CB5"/>
    <w:rsid w:val="006A57A2"/>
    <w:rsid w:val="006B661F"/>
    <w:rsid w:val="006B681F"/>
    <w:rsid w:val="006C0FF4"/>
    <w:rsid w:val="006F050B"/>
    <w:rsid w:val="006F0807"/>
    <w:rsid w:val="006F7081"/>
    <w:rsid w:val="0071049B"/>
    <w:rsid w:val="0071058D"/>
    <w:rsid w:val="00710E1C"/>
    <w:rsid w:val="00717BE7"/>
    <w:rsid w:val="007278BF"/>
    <w:rsid w:val="00734EC9"/>
    <w:rsid w:val="00753615"/>
    <w:rsid w:val="0078649C"/>
    <w:rsid w:val="0079083D"/>
    <w:rsid w:val="0079140A"/>
    <w:rsid w:val="00793ED7"/>
    <w:rsid w:val="007961C0"/>
    <w:rsid w:val="00797CE8"/>
    <w:rsid w:val="007A657F"/>
    <w:rsid w:val="007B2EED"/>
    <w:rsid w:val="007E0B85"/>
    <w:rsid w:val="007E4118"/>
    <w:rsid w:val="007E5C1D"/>
    <w:rsid w:val="007F2D45"/>
    <w:rsid w:val="00802E2F"/>
    <w:rsid w:val="00810A0F"/>
    <w:rsid w:val="00836FF4"/>
    <w:rsid w:val="00841759"/>
    <w:rsid w:val="00850AE3"/>
    <w:rsid w:val="00851264"/>
    <w:rsid w:val="00852A53"/>
    <w:rsid w:val="00855FE3"/>
    <w:rsid w:val="00856FC7"/>
    <w:rsid w:val="00860543"/>
    <w:rsid w:val="00861A9F"/>
    <w:rsid w:val="0088136D"/>
    <w:rsid w:val="008B148B"/>
    <w:rsid w:val="008B6EDB"/>
    <w:rsid w:val="008C7A34"/>
    <w:rsid w:val="008D34F8"/>
    <w:rsid w:val="008F3989"/>
    <w:rsid w:val="008F516C"/>
    <w:rsid w:val="00903314"/>
    <w:rsid w:val="00915DBA"/>
    <w:rsid w:val="00936491"/>
    <w:rsid w:val="00951108"/>
    <w:rsid w:val="00985778"/>
    <w:rsid w:val="00990633"/>
    <w:rsid w:val="009941BF"/>
    <w:rsid w:val="00A00CC1"/>
    <w:rsid w:val="00A05A6A"/>
    <w:rsid w:val="00A906E4"/>
    <w:rsid w:val="00A908B1"/>
    <w:rsid w:val="00A96CDC"/>
    <w:rsid w:val="00AD16F9"/>
    <w:rsid w:val="00AD3C9C"/>
    <w:rsid w:val="00AD7754"/>
    <w:rsid w:val="00AF7CF6"/>
    <w:rsid w:val="00B23575"/>
    <w:rsid w:val="00B2468B"/>
    <w:rsid w:val="00B27BBA"/>
    <w:rsid w:val="00B42E2F"/>
    <w:rsid w:val="00B43361"/>
    <w:rsid w:val="00B51826"/>
    <w:rsid w:val="00B81081"/>
    <w:rsid w:val="00B90327"/>
    <w:rsid w:val="00B93C74"/>
    <w:rsid w:val="00BA5C9A"/>
    <w:rsid w:val="00BB51F9"/>
    <w:rsid w:val="00BB7EBA"/>
    <w:rsid w:val="00BC2612"/>
    <w:rsid w:val="00C15FB3"/>
    <w:rsid w:val="00C211AA"/>
    <w:rsid w:val="00C2390D"/>
    <w:rsid w:val="00C31C67"/>
    <w:rsid w:val="00C64A3A"/>
    <w:rsid w:val="00C6640C"/>
    <w:rsid w:val="00C718C7"/>
    <w:rsid w:val="00C9181C"/>
    <w:rsid w:val="00CA2908"/>
    <w:rsid w:val="00CC0285"/>
    <w:rsid w:val="00CD0E38"/>
    <w:rsid w:val="00CD7AA0"/>
    <w:rsid w:val="00CE3E05"/>
    <w:rsid w:val="00CE4C80"/>
    <w:rsid w:val="00CF6AA4"/>
    <w:rsid w:val="00CF74BE"/>
    <w:rsid w:val="00D30C98"/>
    <w:rsid w:val="00D50C25"/>
    <w:rsid w:val="00D5144F"/>
    <w:rsid w:val="00D721B3"/>
    <w:rsid w:val="00D75933"/>
    <w:rsid w:val="00D76B06"/>
    <w:rsid w:val="00D77BBA"/>
    <w:rsid w:val="00D86A4C"/>
    <w:rsid w:val="00D87541"/>
    <w:rsid w:val="00DA594F"/>
    <w:rsid w:val="00DB06B1"/>
    <w:rsid w:val="00DC23D7"/>
    <w:rsid w:val="00DD5CDB"/>
    <w:rsid w:val="00E041CC"/>
    <w:rsid w:val="00E32229"/>
    <w:rsid w:val="00E6189B"/>
    <w:rsid w:val="00E66CDE"/>
    <w:rsid w:val="00E71E4E"/>
    <w:rsid w:val="00E737BE"/>
    <w:rsid w:val="00E7570C"/>
    <w:rsid w:val="00E9766F"/>
    <w:rsid w:val="00EC011B"/>
    <w:rsid w:val="00EC369B"/>
    <w:rsid w:val="00ED3814"/>
    <w:rsid w:val="00EE2892"/>
    <w:rsid w:val="00EF156C"/>
    <w:rsid w:val="00F028A6"/>
    <w:rsid w:val="00F0466C"/>
    <w:rsid w:val="00F05ED5"/>
    <w:rsid w:val="00F12E11"/>
    <w:rsid w:val="00F14906"/>
    <w:rsid w:val="00F25DA4"/>
    <w:rsid w:val="00F52B41"/>
    <w:rsid w:val="00FB2AA2"/>
    <w:rsid w:val="00FC0C15"/>
    <w:rsid w:val="00FC0E43"/>
    <w:rsid w:val="00FC15D5"/>
    <w:rsid w:val="00FD43DB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6DA8"/>
  <w15:docId w15:val="{8EAC9628-C7E0-4290-B904-3A1D90A5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C2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твет теория"/>
    <w:basedOn w:val="a"/>
    <w:qFormat/>
    <w:rsid w:val="00985778"/>
    <w:pPr>
      <w:spacing w:before="20" w:after="20" w:line="240" w:lineRule="auto"/>
      <w:ind w:left="567" w:hanging="567"/>
    </w:pPr>
    <w:rPr>
      <w:rFonts w:ascii="Cambria" w:eastAsia="Times New Roman" w:hAnsi="Cambria" w:cs="Times New Roman"/>
      <w:kern w:val="16"/>
      <w:szCs w:val="24"/>
      <w:lang w:eastAsia="ru-RU"/>
      <w14:numSpacing w14:val="proportional"/>
    </w:rPr>
  </w:style>
  <w:style w:type="table" w:customStyle="1" w:styleId="1">
    <w:name w:val="Сетка таблицы1"/>
    <w:basedOn w:val="a1"/>
    <w:next w:val="a6"/>
    <w:uiPriority w:val="39"/>
    <w:rsid w:val="0098577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484FC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261E5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423C2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1E209A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56FC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39"/>
    <w:rsid w:val="00F05ED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39"/>
    <w:rsid w:val="0075361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39"/>
    <w:rsid w:val="00802E2F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39"/>
    <w:rsid w:val="00272F3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39"/>
    <w:rsid w:val="0012597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39"/>
    <w:rsid w:val="00734EC9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39"/>
    <w:rsid w:val="0022481C"/>
    <w:pPr>
      <w:spacing w:after="0" w:line="240" w:lineRule="auto"/>
      <w:contextualSpacing/>
    </w:pPr>
    <w:rPr>
      <w:rFonts w:ascii="Cambria" w:eastAsia="Calibri" w:hAnsi="Cambria" w:cs="Times New Roman"/>
      <w:kern w:val="16"/>
      <w14:numSpacing w14:val="proportion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39"/>
    <w:rsid w:val="003F1312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6"/>
    <w:uiPriority w:val="39"/>
    <w:rsid w:val="00CE4C80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6"/>
    <w:uiPriority w:val="39"/>
    <w:rsid w:val="00860543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6"/>
    <w:uiPriority w:val="39"/>
    <w:rsid w:val="0000005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6"/>
    <w:uiPriority w:val="39"/>
    <w:rsid w:val="00C31C67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C20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2">
    <w:name w:val="Сетка таблицы42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1C203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78649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6"/>
    <w:uiPriority w:val="39"/>
    <w:rsid w:val="00710E1C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D30C9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6"/>
    <w:uiPriority w:val="39"/>
    <w:rsid w:val="004E02A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6"/>
    <w:uiPriority w:val="39"/>
    <w:rsid w:val="00567EE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0"/>
    <w:basedOn w:val="a1"/>
    <w:next w:val="a6"/>
    <w:uiPriority w:val="39"/>
    <w:rsid w:val="0093649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ма Задачи"/>
    <w:basedOn w:val="a"/>
    <w:autoRedefine/>
    <w:qFormat/>
    <w:rsid w:val="00861A9F"/>
    <w:pPr>
      <w:spacing w:after="0"/>
      <w:contextualSpacing/>
      <w:jc w:val="both"/>
    </w:pPr>
    <w:rPr>
      <w:rFonts w:ascii="Times New Roman" w:hAnsi="Times New Roman" w:cs="Times New Roman"/>
      <w:color w:val="000000" w:themeColor="text1"/>
      <w:kern w:val="20"/>
      <w:sz w:val="24"/>
      <w:szCs w:val="24"/>
      <w14:ligatures w14:val="standard"/>
      <w14:numSpacing w14:val="tabular"/>
      <w14:cntxtAlts/>
    </w:rPr>
  </w:style>
  <w:style w:type="paragraph" w:customStyle="1" w:styleId="ab">
    <w:name w:val="Текст таб"/>
    <w:basedOn w:val="a"/>
    <w:autoRedefine/>
    <w:qFormat/>
    <w:rsid w:val="0071058D"/>
    <w:pPr>
      <w:tabs>
        <w:tab w:val="left" w:pos="851"/>
      </w:tabs>
      <w:spacing w:before="40" w:after="120" w:line="240" w:lineRule="auto"/>
      <w:contextualSpacing/>
    </w:pPr>
    <w:rPr>
      <w:rFonts w:ascii="Times New Roman" w:eastAsia="Times New Roman" w:hAnsi="Times New Roman" w:cs="Times New Roman"/>
      <w:color w:val="000000" w:themeColor="text1"/>
      <w:kern w:val="18"/>
      <w:sz w:val="24"/>
      <w:szCs w:val="24"/>
      <w:lang w:eastAsia="ru-RU"/>
      <w14:numSpacing w14:val="proportional"/>
    </w:rPr>
  </w:style>
  <w:style w:type="table" w:customStyle="1" w:styleId="61">
    <w:name w:val="Сетка таблицы61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uiPriority w:val="39"/>
    <w:rsid w:val="00275B7B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6"/>
    <w:uiPriority w:val="39"/>
    <w:rsid w:val="002E35E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next w:val="a6"/>
    <w:uiPriority w:val="39"/>
    <w:rsid w:val="00AF7CF6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6"/>
    <w:uiPriority w:val="39"/>
    <w:rsid w:val="003F5428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6"/>
    <w:uiPriority w:val="39"/>
    <w:rsid w:val="007F2D45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1"/>
    <w:next w:val="a6"/>
    <w:uiPriority w:val="39"/>
    <w:rsid w:val="00516C4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0"/>
    <w:basedOn w:val="a1"/>
    <w:next w:val="a6"/>
    <w:uiPriority w:val="39"/>
    <w:rsid w:val="00836FF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6"/>
    <w:uiPriority w:val="39"/>
    <w:rsid w:val="00647029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6"/>
    <w:uiPriority w:val="39"/>
    <w:rsid w:val="00F52B41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next w:val="a6"/>
    <w:uiPriority w:val="39"/>
    <w:rsid w:val="00186FA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next w:val="a6"/>
    <w:uiPriority w:val="39"/>
    <w:rsid w:val="00186FA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1"/>
    <w:next w:val="a6"/>
    <w:uiPriority w:val="39"/>
    <w:rsid w:val="00186FA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6"/>
    <w:uiPriority w:val="39"/>
    <w:rsid w:val="002D5A4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6"/>
    <w:uiPriority w:val="39"/>
    <w:rsid w:val="002D5A4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Сетка таблицы78"/>
    <w:basedOn w:val="a1"/>
    <w:next w:val="a6"/>
    <w:uiPriority w:val="39"/>
    <w:rsid w:val="002D5A4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6"/>
    <w:uiPriority w:val="39"/>
    <w:rsid w:val="002D5A4D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0"/>
    <w:basedOn w:val="a1"/>
    <w:next w:val="a6"/>
    <w:uiPriority w:val="39"/>
    <w:rsid w:val="00484A9E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6"/>
    <w:uiPriority w:val="39"/>
    <w:rsid w:val="0090331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6"/>
    <w:uiPriority w:val="39"/>
    <w:rsid w:val="0090331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6"/>
    <w:uiPriority w:val="39"/>
    <w:rsid w:val="0090331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6"/>
    <w:uiPriority w:val="39"/>
    <w:rsid w:val="00903314"/>
    <w:pPr>
      <w:spacing w:after="0" w:line="240" w:lineRule="auto"/>
      <w:contextualSpacing/>
    </w:pPr>
    <w:rPr>
      <w:rFonts w:ascii="Cambria" w:hAnsi="Cambria"/>
      <w:kern w:val="16"/>
      <w14:numSpacing w14:val="proportion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0AE7-C521-4F38-A5D3-55B3552E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81</cp:revision>
  <cp:lastPrinted>2021-09-24T03:23:00Z</cp:lastPrinted>
  <dcterms:created xsi:type="dcterms:W3CDTF">2020-10-09T09:57:00Z</dcterms:created>
  <dcterms:modified xsi:type="dcterms:W3CDTF">2025-04-04T11:07:00Z</dcterms:modified>
</cp:coreProperties>
</file>